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Bigger Role Is Not Always About Working Harder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68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Two people can both be good at their jobs.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One person’s name comes up.</w:t>
      </w:r>
    </w:p>
    <w:p>
      <w:pPr>
        <w:spacing w:before="0" w:after="80"/>
      </w:pPr>
      <w:r>
        <w:rPr>
          <w:b w:val="0"/>
          <w:i w:val="0"/>
          <w:sz w:val="22"/>
        </w:rPr>
        <w:t>The other person’s does not.</w:t>
      </w:r>
    </w:p>
    <w:p>
      <w:pPr>
        <w:spacing w:before="0" w:after="80"/>
      </w:pPr>
      <w:r>
        <w:rPr>
          <w:b w:val="0"/>
          <w:i w:val="0"/>
          <w:sz w:val="22"/>
        </w:rPr>
        <w:t>And sometimes the difference has nothing to do with capability at all.</w:t>
      </w:r>
    </w:p>
    <w:p>
      <w:pPr>
        <w:spacing w:before="0" w:after="80"/>
      </w:pPr>
      <w:r>
        <w:rPr>
          <w:b w:val="0"/>
          <w:i w:val="0"/>
          <w:sz w:val="22"/>
        </w:rPr>
        <w:t>Access matters.</w:t>
      </w:r>
    </w:p>
    <w:p>
      <w:pPr>
        <w:spacing w:before="0" w:after="80"/>
      </w:pPr>
      <w:r>
        <w:rPr>
          <w:b w:val="0"/>
          <w:i w:val="0"/>
          <w:sz w:val="22"/>
        </w:rPr>
        <w:t>Sponsorship matters.</w:t>
      </w:r>
    </w:p>
    <w:p>
      <w:pPr>
        <w:spacing w:before="0" w:after="80"/>
      </w:pPr>
      <w:r>
        <w:rPr>
          <w:b w:val="0"/>
          <w:i w:val="0"/>
          <w:sz w:val="22"/>
        </w:rPr>
        <w:t>Bias and politics can matter too.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Keep one question in mind: if a bigger role opened tomorrow, what evidence would someone in that room point to for you?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