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Longer You Stay, the Easier This Is to Miss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60 words, about 0:22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 longer you stay in one place, the easier it is to confuse knowing the place with having something you can carry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know who to call.</w:t>
      </w:r>
    </w:p>
    <w:p>
      <w:pPr>
        <w:spacing w:before="0" w:after="80"/>
      </w:pPr>
      <w:r>
        <w:rPr>
          <w:b w:val="0"/>
          <w:i w:val="0"/>
          <w:sz w:val="22"/>
        </w:rPr>
        <w:t>You know which meeting matters.</w:t>
      </w:r>
    </w:p>
    <w:p>
      <w:pPr>
        <w:spacing w:before="0" w:after="80"/>
      </w:pPr>
      <w:r>
        <w:rPr>
          <w:b w:val="0"/>
          <w:i w:val="0"/>
          <w:sz w:val="22"/>
        </w:rPr>
        <w:t>That is real expertise.</w:t>
      </w:r>
    </w:p>
    <w:p>
      <w:pPr>
        <w:spacing w:before="0" w:after="80"/>
      </w:pPr>
      <w:r>
        <w:rPr>
          <w:b w:val="0"/>
          <w:i w:val="0"/>
          <w:sz w:val="22"/>
        </w:rPr>
        <w:t>But some of that expertise belongs to the environment, not only to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 capability may still be there.</w:t>
      </w:r>
    </w:p>
    <w:p>
      <w:pPr>
        <w:spacing w:before="0" w:after="80"/>
      </w:pPr>
      <w:r>
        <w:rPr>
          <w:b/>
          <w:i w:val="0"/>
          <w:sz w:val="22"/>
        </w:rPr>
        <w:t>The shortcuts are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