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8:53 to 9:54,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EXPECTED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ACTUAL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COST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COST LENSES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CHOICE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ROLE-DRIFT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NEW_V11_FS_02_WRITE_IT_DOWN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EXPECTED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NEW_V11_FS_03_EXPECTED_VS_ACTUAL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NEW_V11_FS_05_TEMPORARY_OR_NOT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3 | COST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NEW_V11_FS_06_FOUR_COST_LENSES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THE FOUR COST LENSES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NEW_V11_FS_07_CLARIFICATION_SCRIPT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4 | CHOICE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NEW_V11_FS_08_TWO_EXTREMES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WHAT NOT TO DO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NEW_V11_FS_09_THE_ROLE_DRIFT_READ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NEW_V11_FS_01_FOUR_QUESTIONS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NEW_V11_FS_10_THE_BOUNDARY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NEW_V11_FS_11_YOUR_CONSTRAINTS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NEW_V11_FS_12_NAME_THE_DIFFERENCE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 ACCEPTED ≠ WHAT I AM DOING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THIS ISN’T THE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CHANGE ≠ AUTOMATIC DECEPTION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EXPECTED / ACTUAL / C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ACTUAL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ILLUSTRATIVE COMPARISON  |  EXPECTE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COST LENSES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COST LENSES  |  CAPABILITY / EVIDEN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CHOICE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EXPECTED X. SEEING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TAKEAWAY VALUE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PAGE, THEN CAMERA  |  ONE 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