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V6  |  FORMER ROADMAP V22  |  September 16, 2026</w:t>
      </w:r>
    </w:p>
    <w:p>
      <w:pPr>
        <w:keepNext/>
        <w:widowControl/>
        <w:spacing w:before="0" w:after="100" w:line="247" w:lineRule="auto"/>
      </w:pPr>
      <w:r>
        <w:rPr>
          <w:rFonts w:ascii="Calibri" w:hAnsi="Calibri" w:eastAsia="Calibri" w:cs="Calibri"/>
          <w:b/>
          <w:i w:val="0"/>
          <w:color w:val="112345"/>
          <w:sz w:val="36"/>
        </w:rPr>
        <w:t>Decode a Job Description in 10 Minutes</w:t>
      </w:r>
    </w:p>
    <w:p>
      <w:pPr>
        <w:keepNext/>
        <w:widowControl/>
        <w:spacing w:before="0" w:after="140" w:line="247" w:lineRule="auto"/>
      </w:pPr>
      <w:r>
        <w:rPr>
          <w:rFonts w:ascii="Calibri" w:hAnsi="Calibri" w:eastAsia="Calibri" w:cs="Calibri"/>
          <w:b w:val="0"/>
          <w:i w:val="0"/>
          <w:color w:val="566375"/>
          <w:sz w:val="17"/>
        </w:rPr>
        <w:t>THUMBNAIL: IGNORE THE TITLE</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Senior Divisional Strategy Consultant, Governance. The bottom of the published range was $61,500, and one of the required qualifications was the ability to accept direction and feedback.</w:t>
      </w:r>
    </w:p>
    <w:p>
      <w:pPr>
        <w:keepNext w:val="0"/>
        <w:widowControl/>
        <w:spacing w:before="0" w:after="100" w:line="247" w:lineRule="auto"/>
      </w:pPr>
      <w:r>
        <w:rPr>
          <w:rFonts w:ascii="Calibri" w:hAnsi="Calibri" w:eastAsia="Calibri" w:cs="Calibri"/>
          <w:b w:val="0"/>
          <w:i w:val="0"/>
          <w:color w:val="243044"/>
          <w:sz w:val="22"/>
        </w:rPr>
        <w:t>That is why I do not start with the title anymore.</w:t>
      </w:r>
    </w:p>
    <w:p>
      <w:pPr>
        <w:keepNext w:val="0"/>
        <w:widowControl/>
        <w:spacing w:before="0" w:after="100" w:line="247" w:lineRule="auto"/>
      </w:pPr>
      <w:r>
        <w:rPr>
          <w:rFonts w:ascii="Calibri" w:hAnsi="Calibri" w:eastAsia="Calibri" w:cs="Calibri"/>
          <w:b w:val="0"/>
          <w:i w:val="0"/>
          <w:color w:val="243044"/>
          <w:sz w:val="22"/>
        </w:rPr>
        <w:t>I read 15 postings from 11 employers for this research. The read is four things: Problem. Authority. Proof. Real gap.</w:t>
      </w:r>
    </w:p>
    <w:p>
      <w:pPr>
        <w:keepNext w:val="0"/>
        <w:widowControl/>
        <w:spacing w:before="0" w:after="100" w:line="247" w:lineRule="auto"/>
      </w:pPr>
      <w:r>
        <w:rPr>
          <w:rFonts w:ascii="Calibri" w:hAnsi="Calibri" w:eastAsia="Calibri" w:cs="Calibri"/>
          <w:b w:val="0"/>
          <w:i w:val="0"/>
          <w:color w:val="243044"/>
          <w:sz w:val="22"/>
        </w:rPr>
        <w:t>It will not tell you who gets hired, whether the authority on paper exists in practice, or whether a manager would flex. Reading better does not guarantee a better outcome. It gives you a cleaner read.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Free evidence starter</w:t>
      </w:r>
    </w:p>
    <w:p>
      <w:pPr>
        <w:keepNext/>
        <w:widowControl/>
        <w:spacing w:before="0" w:after="40" w:line="247" w:lineRule="auto"/>
      </w:pPr>
      <w:r>
        <w:rPr>
          <w:rFonts w:ascii="Calibri" w:hAnsi="Calibri" w:eastAsia="Calibri" w:cs="Calibri"/>
          <w:b/>
          <w:i w:val="0"/>
          <w:color w:val="243044"/>
          <w:sz w:val="22"/>
        </w:rPr>
        <w:t>Career Evidence Starter</w:t>
      </w:r>
    </w:p>
    <w:p>
      <w:pPr>
        <w:keepNext w:val="0"/>
        <w:widowControl/>
        <w:spacing w:before="0" w:after="100" w:line="247" w:lineRule="auto"/>
      </w:pPr>
      <w:r>
        <w:rPr>
          <w:rFonts w:ascii="Calibri" w:hAnsi="Calibri" w:eastAsia="Calibri" w:cs="Calibri"/>
          <w:b w:val="0"/>
          <w:i w:val="0"/>
          <w:color w:val="243044"/>
          <w:sz w:val="22"/>
        </w:rPr>
        <w:t>Turn one accomplishment into proof you can use in a performance review, interview, internal move, or career pivot.</w:t>
      </w:r>
    </w:p>
    <w:p>
      <w:pPr>
        <w:keepNext w:val="0"/>
        <w:widowControl/>
        <w:spacing w:before="0" w:after="60" w:line="247" w:lineRule="auto"/>
      </w:pPr>
      <w:r>
        <w:rPr>
          <w:rFonts w:ascii="Calibri" w:hAnsi="Calibri" w:eastAsia="Calibri" w:cs="Calibri"/>
          <w:b w:val="0"/>
          <w:i w:val="0"/>
          <w:color w:val="243044"/>
          <w:sz w:val="21"/>
        </w:rPr>
      </w:r>
      <w:hyperlink r:id="rId9">
        <w:r>
          <w:rPr>
            <w:rFonts w:ascii="Calibri" w:hAnsi="Calibri"/>
            <w:sz w:val="21"/>
            <w:color w:val="112345"/>
            <w:u w:val="single"/>
          </w:rPr>
          <w:t>https://temidayoafonja.com/career-evidence-starter</w:t>
        </w:r>
      </w:hyperlink>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Turn One Accomplishment Into Proof in 10 Minutes</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“The prudent carefully consider their steps.”</w:t>
      </w:r>
    </w:p>
    <w:p>
      <w:pPr>
        <w:keepNext/>
        <w:widowControl/>
        <w:spacing w:before="0" w:after="80" w:line="247" w:lineRule="auto"/>
      </w:pPr>
      <w:r>
        <w:rPr>
          <w:rFonts w:ascii="Calibri" w:hAnsi="Calibri" w:eastAsia="Calibri" w:cs="Calibri"/>
          <w:b w:val="0"/>
          <w:i w:val="0"/>
          <w:color w:val="112345"/>
          <w:sz w:val="19"/>
        </w:rPr>
      </w:r>
      <w:hyperlink r:id="rId10">
        <w:r>
          <w:rPr>
            <w:rFonts w:ascii="Calibri" w:hAnsi="Calibri"/>
            <w:sz w:val="19"/>
            <w:color w:val="112345"/>
            <w:u w:val="single"/>
          </w:rPr>
          <w:t>Proverbs 14:15 (NLT, excerpt)</w:t>
        </w:r>
      </w:hyperlink>
    </w:p>
    <w:p>
      <w:pPr>
        <w:keepNext w:val="0"/>
        <w:widowControl/>
        <w:spacing w:before="0" w:after="100" w:line="247" w:lineRule="auto"/>
      </w:pPr>
      <w:r>
        <w:rPr>
          <w:rFonts w:ascii="Calibri" w:hAnsi="Calibri" w:eastAsia="Calibri" w:cs="Calibri"/>
          <w:b w:val="0"/>
          <w:i w:val="0"/>
          <w:color w:val="243044"/>
          <w:sz w:val="22"/>
        </w:rPr>
        <w:t>You can pray about your next move and still read the details carefully. Ask the questions. Look at the actual work. Be honest about the gaps. My prayer is that you make your next decision with wisdom, not pressure to prove yourself.</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1"/>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career-evidence-starter" TargetMode="External"/><Relationship Id="rId10" Type="http://schemas.openxmlformats.org/officeDocument/2006/relationships/hyperlink" Target="https://www.biblegateway.com/passage/?search=Proverbs+14%3A15&amp;version=NLT"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Decode a Job Description in 10 Minutes | Full YouTube Description</dc:title>
  <dc:subject>NEW PUBLIC V6: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