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100" w:line="247" w:lineRule="auto"/>
      </w:pPr>
      <w:r>
        <w:rPr>
          <w:rFonts w:ascii="Calibri" w:hAnsi="Calibri" w:eastAsia="Calibri" w:cs="Calibri"/>
          <w:b/>
          <w:i w:val="0"/>
          <w:color w:val="112345"/>
          <w:sz w:val="18"/>
        </w:rPr>
        <w:t>CAPABILITY FORMATION  /  YOUTUBE</w:t>
      </w:r>
    </w:p>
    <w:p>
      <w:pPr>
        <w:keepNext w:val="0"/>
        <w:widowControl/>
        <w:spacing w:before="0" w:after="80" w:line="247" w:lineRule="auto"/>
      </w:pPr>
      <w:r>
        <w:rPr>
          <w:rFonts w:ascii="Calibri" w:hAnsi="Calibri" w:eastAsia="Calibri" w:cs="Calibri"/>
          <w:b w:val="0"/>
          <w:i w:val="0"/>
          <w:color w:val="566375"/>
          <w:sz w:val="17"/>
        </w:rPr>
        <w:t>NEW PUBLIC V10  |  NEW CONCEPT  |  September 16, 2026</w:t>
      </w:r>
    </w:p>
    <w:p>
      <w:pPr>
        <w:keepNext/>
        <w:widowControl/>
        <w:spacing w:before="0" w:after="100" w:line="247" w:lineRule="auto"/>
      </w:pPr>
      <w:r>
        <w:rPr>
          <w:rFonts w:ascii="Calibri" w:hAnsi="Calibri" w:eastAsia="Calibri" w:cs="Calibri"/>
          <w:b/>
          <w:i w:val="0"/>
          <w:color w:val="112345"/>
          <w:sz w:val="36"/>
        </w:rPr>
        <w:t>Your First 90 Days in a New Job: What Really Matters</w:t>
      </w:r>
    </w:p>
    <w:p>
      <w:pPr>
        <w:keepNext/>
        <w:widowControl/>
        <w:spacing w:before="0" w:after="140" w:line="247" w:lineRule="auto"/>
      </w:pPr>
      <w:r>
        <w:rPr>
          <w:rFonts w:ascii="Calibri" w:hAnsi="Calibri" w:eastAsia="Calibri" w:cs="Calibri"/>
          <w:b w:val="0"/>
          <w:i w:val="0"/>
          <w:color w:val="566375"/>
          <w:sz w:val="17"/>
        </w:rPr>
        <w:t>THUMBNAIL: DON’T SPEND YOUR FIRST 90 DAYS PROVING YOURSELF</w:t>
      </w:r>
    </w:p>
    <w:p>
      <w:pPr>
        <w:keepNext/>
        <w:widowControl/>
        <w:spacing w:before="0" w:after="180" w:line="247" w:lineRule="auto"/>
        <w:pBdr>
          <w:bottom w:val="single" w:sz="6" w:space="5" w:color="C9A84C"/>
        </w:pBdr>
      </w:pPr>
      <w:r>
        <w:rPr>
          <w:rFonts w:ascii="Calibri" w:hAnsi="Calibri" w:eastAsia="Calibri" w:cs="Calibri"/>
          <w:b/>
          <w:i w:val="0"/>
          <w:color w:val="112345"/>
          <w:sz w:val="18"/>
        </w:rPr>
        <w:t>COPY-READY YOUTUBE DESCRIPTION</w:t>
      </w:r>
    </w:p>
    <w:p>
      <w:pPr>
        <w:keepNext w:val="0"/>
        <w:widowControl/>
        <w:spacing w:before="0" w:after="100" w:line="247" w:lineRule="auto"/>
      </w:pPr>
      <w:r>
        <w:rPr>
          <w:rFonts w:ascii="Calibri" w:hAnsi="Calibri" w:eastAsia="Calibri" w:cs="Calibri"/>
          <w:b w:val="0"/>
          <w:i w:val="0"/>
          <w:color w:val="243044"/>
          <w:sz w:val="22"/>
        </w:rPr>
        <w:t>You finally got the job. Maybe it is a bigger role. Maybe you changed companies. Maybe you changed industries. And now you feel this pressure to prove they made the right decision.</w:t>
      </w:r>
    </w:p>
    <w:p>
      <w:pPr>
        <w:keepNext w:val="0"/>
        <w:widowControl/>
        <w:spacing w:before="0" w:after="100" w:line="247" w:lineRule="auto"/>
      </w:pPr>
      <w:r>
        <w:rPr>
          <w:rFonts w:ascii="Calibri" w:hAnsi="Calibri" w:eastAsia="Calibri" w:cs="Calibri"/>
          <w:b w:val="0"/>
          <w:i w:val="0"/>
          <w:color w:val="243044"/>
          <w:sz w:val="22"/>
        </w:rPr>
        <w:t>You can be experienced and still be new to the context. Those two things can be true at the same time.</w:t>
      </w:r>
    </w:p>
    <w:p>
      <w:pPr>
        <w:keepNext w:val="0"/>
        <w:widowControl/>
        <w:spacing w:before="0" w:after="100" w:line="247" w:lineRule="auto"/>
      </w:pPr>
      <w:r>
        <w:rPr>
          <w:rFonts w:ascii="Calibri" w:hAnsi="Calibri" w:eastAsia="Calibri" w:cs="Calibri"/>
          <w:b w:val="0"/>
          <w:i w:val="0"/>
          <w:color w:val="243044"/>
          <w:sz w:val="22"/>
        </w:rPr>
        <w:t>Three things to figure out in your first 90 days: READ. TEST. PROVE. Then one more line: ROLE CHECK.</w:t>
      </w:r>
    </w:p>
    <w:p>
      <w:pPr>
        <w:keepNext w:val="0"/>
        <w:widowControl/>
        <w:spacing w:before="0" w:after="100" w:line="247" w:lineRule="auto"/>
      </w:pPr>
      <w:r>
        <w:rPr>
          <w:rFonts w:ascii="Calibri" w:hAnsi="Calibri" w:eastAsia="Calibri" w:cs="Calibri"/>
          <w:b w:val="0"/>
          <w:i w:val="0"/>
          <w:color w:val="243044"/>
          <w:sz w:val="22"/>
        </w:rPr>
        <w:t>This video does not ask you to produce a giant visible win by day 90. Some work has a long learning curve. Some is regulated. Some senior roles require context before intervention. The evidence does not have to be dramatic. It needs to be real.</w:t>
      </w:r>
    </w:p>
    <w:p>
      <w:pPr>
        <w:keepNext/>
        <w:spacing w:before="14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Free evidence starter</w:t>
      </w:r>
    </w:p>
    <w:p>
      <w:pPr>
        <w:keepNext/>
        <w:widowControl/>
        <w:spacing w:before="0" w:after="40" w:line="247" w:lineRule="auto"/>
      </w:pPr>
      <w:r>
        <w:rPr>
          <w:rFonts w:ascii="Calibri" w:hAnsi="Calibri" w:eastAsia="Calibri" w:cs="Calibri"/>
          <w:b/>
          <w:i w:val="0"/>
          <w:color w:val="243044"/>
          <w:sz w:val="22"/>
        </w:rPr>
        <w:t>Career Evidence Starter</w:t>
      </w:r>
    </w:p>
    <w:p>
      <w:pPr>
        <w:keepNext w:val="0"/>
        <w:widowControl/>
        <w:spacing w:before="0" w:after="100" w:line="247" w:lineRule="auto"/>
      </w:pPr>
      <w:r>
        <w:rPr>
          <w:rFonts w:ascii="Calibri" w:hAnsi="Calibri" w:eastAsia="Calibri" w:cs="Calibri"/>
          <w:b w:val="0"/>
          <w:i w:val="0"/>
          <w:color w:val="243044"/>
          <w:sz w:val="22"/>
        </w:rPr>
        <w:t>Turn one accomplishment into proof you can use in a performance review, interview, internal move, or career pivot.</w:t>
      </w:r>
    </w:p>
    <w:p>
      <w:pPr>
        <w:keepNext w:val="0"/>
        <w:widowControl/>
        <w:spacing w:before="0" w:after="60" w:line="247" w:lineRule="auto"/>
      </w:pPr>
      <w:r>
        <w:rPr>
          <w:rFonts w:ascii="Calibri" w:hAnsi="Calibri" w:eastAsia="Calibri" w:cs="Calibri"/>
          <w:b w:val="0"/>
          <w:i w:val="0"/>
          <w:color w:val="243044"/>
          <w:sz w:val="21"/>
        </w:rPr>
      </w:r>
      <w:hyperlink r:id="rId9">
        <w:r>
          <w:rPr>
            <w:rFonts w:ascii="Calibri" w:hAnsi="Calibri"/>
            <w:sz w:val="21"/>
            <w:color w:val="112345"/>
            <w:u w:val="single"/>
          </w:rPr>
          <w:t>https://temidayoafonja.com/career-evidence-starter</w:t>
        </w:r>
      </w:hyperlink>
    </w:p>
    <w:p>
      <w:pPr>
        <w:keepNext/>
        <w:spacing w:before="14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Watch next</w:t>
      </w:r>
    </w:p>
    <w:p>
      <w:pPr>
        <w:keepNext/>
        <w:widowControl/>
        <w:spacing w:before="0" w:after="40" w:line="247" w:lineRule="auto"/>
      </w:pPr>
      <w:r>
        <w:rPr>
          <w:rFonts w:ascii="Calibri" w:hAnsi="Calibri" w:eastAsia="Calibri" w:cs="Calibri"/>
          <w:b w:val="0"/>
          <w:i w:val="0"/>
          <w:color w:val="243044"/>
          <w:sz w:val="21"/>
        </w:rPr>
        <w:t>What to Do When Your New Job Isn’t the Job You Accepted</w:t>
      </w:r>
    </w:p>
    <w:p>
      <w:pPr>
        <w:keepNext w:val="0"/>
        <w:widowControl/>
        <w:spacing w:before="0" w:after="80" w:line="247" w:lineRule="auto"/>
      </w:pPr>
      <w:r>
        <w:rPr>
          <w:rFonts w:ascii="Calibri" w:hAnsi="Calibri" w:eastAsia="Calibri" w:cs="Calibri"/>
          <w:b w:val="0"/>
          <w:i w:val="0"/>
          <w:color w:val="566375"/>
          <w:sz w:val="18"/>
        </w:rPr>
        <w:t>[PASTE VIDEO URL AFTER UPLOAD]</w:t>
      </w:r>
    </w:p>
    <w:p>
      <w:pPr>
        <w:keepNext/>
        <w:spacing w:before="14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Playlist</w:t>
      </w:r>
    </w:p>
    <w:p>
      <w:pPr>
        <w:keepNext/>
        <w:widowControl/>
        <w:spacing w:before="0" w:after="40" w:line="247" w:lineRule="auto"/>
      </w:pPr>
      <w:r>
        <w:rPr>
          <w:rFonts w:ascii="Calibri" w:hAnsi="Calibri" w:eastAsia="Calibri" w:cs="Calibri"/>
          <w:b w:val="0"/>
          <w:i w:val="0"/>
          <w:color w:val="243044"/>
          <w:sz w:val="21"/>
        </w:rPr>
        <w:t>Capability Formation: career pivots and internal moves</w:t>
      </w:r>
    </w:p>
    <w:p>
      <w:pPr>
        <w:keepNext w:val="0"/>
        <w:widowControl/>
        <w:spacing w:before="0" w:after="80" w:line="247" w:lineRule="auto"/>
      </w:pPr>
      <w:r>
        <w:rPr>
          <w:rFonts w:ascii="Calibri" w:hAnsi="Calibri" w:eastAsia="Calibri" w:cs="Calibri"/>
          <w:b w:val="0"/>
          <w:i w:val="0"/>
          <w:color w:val="566375"/>
          <w:sz w:val="18"/>
        </w:rPr>
        <w:t>[PASTE PLAYLIST URL AFTER UPLOAD]</w:t>
      </w:r>
    </w:p>
    <w:p>
      <w:pPr>
        <w:keepNext/>
        <w:spacing w:before="16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A faith anchor</w:t>
      </w:r>
    </w:p>
    <w:p>
      <w:pPr>
        <w:keepNext/>
        <w:widowControl/>
        <w:spacing w:before="0" w:after="40" w:line="247" w:lineRule="auto"/>
      </w:pPr>
      <w:r>
        <w:rPr>
          <w:rFonts w:ascii="Calibri" w:hAnsi="Calibri" w:eastAsia="Calibri" w:cs="Calibri"/>
          <w:b w:val="0"/>
          <w:i/>
          <w:color w:val="112345"/>
          <w:sz w:val="22"/>
        </w:rPr>
        <w:t>“You must all be quick to listen, slow to speak, and slow to get angry.”</w:t>
      </w:r>
    </w:p>
    <w:p>
      <w:pPr>
        <w:keepNext/>
        <w:widowControl/>
        <w:spacing w:before="0" w:after="80" w:line="247" w:lineRule="auto"/>
      </w:pPr>
      <w:r>
        <w:rPr>
          <w:rFonts w:ascii="Calibri" w:hAnsi="Calibri" w:eastAsia="Calibri" w:cs="Calibri"/>
          <w:b w:val="0"/>
          <w:i w:val="0"/>
          <w:color w:val="112345"/>
          <w:sz w:val="19"/>
        </w:rPr>
      </w:r>
      <w:hyperlink r:id="rId10">
        <w:r>
          <w:rPr>
            <w:rFonts w:ascii="Calibri" w:hAnsi="Calibri"/>
            <w:sz w:val="19"/>
            <w:color w:val="112345"/>
            <w:u w:val="single"/>
          </w:rPr>
          <w:t>James 1:19 (NLT, excerpt)</w:t>
        </w:r>
      </w:hyperlink>
    </w:p>
    <w:p>
      <w:pPr>
        <w:keepNext w:val="0"/>
        <w:widowControl/>
        <w:spacing w:before="0" w:after="100" w:line="247" w:lineRule="auto"/>
      </w:pPr>
      <w:r>
        <w:rPr>
          <w:rFonts w:ascii="Calibri" w:hAnsi="Calibri" w:eastAsia="Calibri" w:cs="Calibri"/>
          <w:b w:val="0"/>
          <w:i w:val="0"/>
          <w:color w:val="243044"/>
          <w:sz w:val="22"/>
        </w:rPr>
        <w:t>My prayer for your new beginning is confidence without the pressure to have every answer. Listen carefully. Contribute what you know. Stay open to what this place still has to teach you. You can be experienced and teachable at the same time.</w:t>
      </w:r>
    </w:p>
    <w:p>
      <w:pPr>
        <w:keepNext w:val="0"/>
        <w:widowControl/>
        <w:spacing w:before="40" w:after="0" w:line="247" w:lineRule="auto"/>
      </w:pPr>
      <w:r>
        <w:rPr>
          <w:rFonts w:ascii="Calibri" w:hAnsi="Calibri" w:eastAsia="Calibri" w:cs="Calibri"/>
          <w:b w:val="0"/>
          <w:i w:val="0"/>
          <w:color w:val="566375"/>
          <w:sz w:val="15"/>
        </w:rPr>
        <w:t>Scripture quotations are taken from the Holy Bible, New Living Translation, copyright ©1996, 2004, 2015 by Tyndale House Foundation. Used by permission of Tyndale House Publishers, Carol Stream, Illinois 60188. All rights reserved.</w:t>
      </w:r>
    </w:p>
    <w:sectPr w:rsidR="00FC693F" w:rsidRPr="0006063C" w:rsidSect="00034616">
      <w:footerReference w:type="default" r:id="rId11"/>
      <w:pgSz w:w="12240" w:h="15840"/>
      <w:pgMar w:top="835" w:right="1008" w:bottom="950" w:left="1008" w:header="288"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rPr>
        <w:rFonts w:ascii="Calibri" w:hAnsi="Calibri" w:eastAsia="Calibri" w:cs="Calibri"/>
        <w:b/>
        <w:i w:val="0"/>
        <w:color w:val="112345"/>
        <w:sz w:val="15"/>
      </w:rPr>
      <w:t xml:space="preserve">PUBLISHING NOTE  </w:t>
    </w:r>
    <w:r>
      <w:rPr>
        <w:rFonts w:ascii="Calibri" w:hAnsi="Calibri" w:eastAsia="Calibri" w:cs="Calibri"/>
        <w:b w:val="0"/>
        <w:i w:val="0"/>
        <w:color w:val="566375"/>
        <w:sz w:val="15"/>
      </w:rPr>
      <w:t>Replace the two bracketed link placeholders and confirm both destinations before publishing.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emidayoafonja.com/career-evidence-starter" TargetMode="External"/><Relationship Id="rId10" Type="http://schemas.openxmlformats.org/officeDocument/2006/relationships/hyperlink" Target="https://www.biblegateway.com/passage/?search=James+1%3A19&amp;version=NLT"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90 Days in a New Job: What Really Matters | Full YouTube Description</dc:title>
  <dc:subject>NEW PUBLIC V10: description with scripture and faith reflection</dc:subject>
  <dc:creator>Temidayo Afonja</dc:creator>
  <cp:keywords>Capability Formation, YouTube, description, faith anchor</cp:keywords>
  <dc:description>generated by python-docx</dc:description>
  <cp:lastModifiedBy/>
  <cp:revision>1</cp:revision>
  <dcterms:created xsi:type="dcterms:W3CDTF">2013-12-23T23:15:00Z</dcterms:created>
  <dcterms:modified xsi:type="dcterms:W3CDTF">2013-12-23T23:15:00Z</dcterms:modified>
  <cp:category/>
</cp:coreProperties>
</file>