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120"/>
      </w:pPr>
      <w:r>
        <w:rPr>
          <w:b/>
          <w:i w:val="0"/>
          <w:color w:val="112345"/>
          <w:sz w:val="36"/>
        </w:rPr>
        <w:t>Should You Stay an Individual Contributor or Become a Manager?</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HOW THE OFFER ARRIVES</w:t>
      </w:r>
    </w:p>
    <w:p>
      <w:pPr>
        <w:spacing w:before="0" w:after="280" w:line="322" w:lineRule="auto"/>
      </w:pPr>
      <w:r>
        <w:rPr>
          <w:sz w:val="27"/>
        </w:rPr>
        <w:t>Somebody has offered you a management role, and the way they offered it told you something. They did not describe the job. They congratulated you.</w:t>
      </w:r>
    </w:p>
    <w:p>
      <w:pPr>
        <w:spacing w:before="0" w:after="280" w:line="322" w:lineRule="auto"/>
      </w:pPr>
      <w:r>
        <w:rPr>
          <w:sz w:val="27"/>
        </w:rPr>
        <w:t>That is worth noticing, and it is not a criticism of them. It is just what happens when management is treated as a reward rather than as a different occupation. Nobody explains a reward. They hand it over and wait for you to look pleased.</w:t>
      </w:r>
    </w:p>
    <w:p>
      <w:pPr>
        <w:spacing w:before="320" w:after="160"/>
        <w:keepNext w:val="1"/>
        <w:keepLines w:val="1"/>
      </w:pPr>
      <w:r>
        <w:rPr>
          <w:b/>
          <w:i w:val="0"/>
          <w:color w:val="8A6D1E"/>
          <w:sz w:val="17"/>
        </w:rPr>
        <w:t>THE REFRAME</w:t>
      </w:r>
    </w:p>
    <w:p>
      <w:pPr>
        <w:spacing w:before="0" w:after="280" w:line="322" w:lineRule="auto"/>
      </w:pPr>
      <w:r>
        <w:rPr>
          <w:sz w:val="27"/>
        </w:rPr>
        <w:t>So the question I want to put in front of you is not whether you should take it. I do not know your situation and anybody who answers that confidently in a video is guessing.</w:t>
      </w:r>
    </w:p>
    <w:p>
      <w:pPr>
        <w:spacing w:before="0" w:after="280" w:line="322" w:lineRule="auto"/>
      </w:pPr>
      <w:r>
        <w:rPr>
          <w:sz w:val="27"/>
        </w:rPr>
        <w:t>The question is what you are actually being offered. Because management and senior individual work are two different jobs. Not a higher version and a lower version of one job. Two jobs, with different days, different skills, and different things that will make you tired.</w:t>
      </w:r>
    </w:p>
    <w:p>
      <w:pPr>
        <w:spacing w:before="320" w:after="160"/>
        <w:keepNext w:val="1"/>
        <w:keepLines w:val="1"/>
      </w:pPr>
      <w:r>
        <w:rPr>
          <w:b/>
          <w:i w:val="0"/>
          <w:color w:val="8A6D1E"/>
          <w:sz w:val="17"/>
        </w:rPr>
        <w:t>FIVE THINGS THAT DO NOT MOVE TOGETHER</w:t>
      </w:r>
    </w:p>
    <w:p>
      <w:pPr>
        <w:spacing w:before="0" w:after="280" w:line="322" w:lineRule="auto"/>
      </w:pPr>
      <w:r>
        <w:rPr>
          <w:sz w:val="27"/>
        </w:rPr>
        <w:t>Here is where the confusion comes from. Five things are bundled together in most people's heads, and they do not reliably move together.</w:t>
      </w:r>
    </w:p>
    <w:p>
      <w:pPr>
        <w:spacing w:before="0" w:after="280" w:line="322" w:lineRule="auto"/>
      </w:pPr>
      <w:r>
        <w:rPr>
          <w:sz w:val="27"/>
        </w:rPr>
        <w:t>Scope. How much of the business your work touches.</w:t>
      </w:r>
    </w:p>
    <w:p>
      <w:pPr>
        <w:spacing w:before="0" w:after="280" w:line="322" w:lineRule="auto"/>
      </w:pPr>
      <w:r>
        <w:rPr>
          <w:sz w:val="27"/>
        </w:rPr>
        <w:t>Responsibility. How much depends on you being right.</w:t>
      </w:r>
    </w:p>
    <w:p>
      <w:pPr>
        <w:spacing w:before="0" w:after="280" w:line="322" w:lineRule="auto"/>
      </w:pPr>
      <w:r>
        <w:rPr>
          <w:sz w:val="27"/>
        </w:rPr>
        <w:t>Compensation. What you are paid.</w:t>
      </w:r>
    </w:p>
    <w:p>
      <w:pPr>
        <w:spacing w:before="0" w:after="280" w:line="322" w:lineRule="auto"/>
      </w:pPr>
      <w:r>
        <w:rPr>
          <w:sz w:val="27"/>
        </w:rPr>
        <w:t>Authority. What you are actually allowed to decide.</w:t>
      </w:r>
    </w:p>
    <w:p>
      <w:pPr>
        <w:spacing w:before="0" w:after="280" w:line="322" w:lineRule="auto"/>
      </w:pPr>
      <w:r>
        <w:rPr>
          <w:sz w:val="27"/>
        </w:rPr>
        <w:t>And people management. Whether other people's work, development and employment run through you.</w:t>
      </w:r>
    </w:p>
    <w:p>
      <w:pPr>
        <w:spacing w:before="0" w:after="280" w:line="322" w:lineRule="auto"/>
      </w:pPr>
      <w:r>
        <w:rPr>
          <w:sz w:val="27"/>
        </w:rP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pPr>
        <w:spacing w:before="320" w:after="160"/>
        <w:keepNext w:val="1"/>
        <w:keepLines w:val="1"/>
      </w:pPr>
      <w:r>
        <w:rPr>
          <w:b/>
          <w:i w:val="0"/>
          <w:color w:val="8A6D1E"/>
          <w:sz w:val="17"/>
        </w:rPr>
        <w:t>QUESTION ONE, WHAT DOES THE JOB CONSUME</w:t>
      </w:r>
    </w:p>
    <w:p>
      <w:pPr>
        <w:spacing w:before="0" w:after="280" w:line="322" w:lineRule="auto"/>
      </w:pPr>
      <w:r>
        <w:rPr>
          <w:sz w:val="27"/>
        </w:rPr>
        <w:t>So, four questions. The first one. What does the management job here actually consume.</w:t>
      </w:r>
    </w:p>
    <w:p>
      <w:pPr>
        <w:spacing w:before="0" w:after="280" w:line="322" w:lineRule="auto"/>
      </w:pPr>
      <w:r>
        <w:rPr>
          <w:sz w:val="27"/>
        </w:rPr>
        <w:t>Not what does it sound like. What fills the day. In most versions of it: one to ones, hiring, performance conversations, planning, reporting upward, absorbing pressure so it does not reach your team, and deciding on things you will not personally do.</w:t>
      </w:r>
    </w:p>
    <w:p>
      <w:pPr>
        <w:spacing w:before="0" w:after="280" w:line="322" w:lineRule="auto"/>
      </w:pPr>
      <w:r>
        <w:rPr>
          <w:sz w:val="27"/>
        </w:rP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pPr>
        <w:spacing w:before="0" w:after="280" w:line="322" w:lineRule="auto"/>
      </w:pPr>
      <w:r>
        <w:rPr>
          <w:sz w:val="27"/>
        </w:rPr>
        <w:t>The way to find out is not introspection. Ask two managers at your level what their last week actually contained, hour by hour. People are usually honest about this if you ask about a specific week rather than about the role in general.</w:t>
      </w:r>
    </w:p>
    <w:p>
      <w:pPr>
        <w:spacing w:before="320" w:after="160"/>
        <w:keepNext w:val="1"/>
        <w:keepLines w:val="1"/>
      </w:pPr>
      <w:r>
        <w:rPr>
          <w:b/>
          <w:i w:val="0"/>
          <w:color w:val="8A6D1E"/>
          <w:sz w:val="17"/>
        </w:rPr>
        <w:t>QUESTION TWO, DOES THE OTHER PATH EXIST HERE</w:t>
      </w:r>
    </w:p>
    <w:p>
      <w:pPr>
        <w:spacing w:before="0" w:after="280" w:line="322" w:lineRule="auto"/>
      </w:pPr>
      <w:r>
        <w:rPr>
          <w:sz w:val="27"/>
        </w:rPr>
        <w:t>The second question. What does senior individual work look like in this organization, and does it actually exist.</w:t>
      </w:r>
    </w:p>
    <w:p>
      <w:pPr>
        <w:spacing w:before="0" w:after="280" w:line="322" w:lineRule="auto"/>
      </w:pPr>
      <w:r>
        <w:rPr>
          <w:sz w:val="27"/>
        </w:rPr>
        <w:t>Almost every company will tell you it has a technical or specialist track. The useful follow-up is: who is on it. Ask for names. Ask what they are paid relative to managers at the same level, and ask what they are allowed to decide.</w:t>
      </w:r>
    </w:p>
    <w:p>
      <w:pPr>
        <w:spacing w:before="0" w:after="280" w:line="322" w:lineRule="auto"/>
      </w:pPr>
      <w:r>
        <w:rPr>
          <w:sz w:val="27"/>
        </w:rP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pPr>
        <w:spacing w:before="0" w:after="280" w:line="322" w:lineRule="auto"/>
      </w:pPr>
      <w:r>
        <w:rPr>
          <w:sz w:val="27"/>
        </w:rPr>
        <w:t>That is not a reason to take the management job. It is a fact you need before you can make the decision, and it is better to have it now than in eighteen months.</w:t>
      </w:r>
    </w:p>
    <w:p>
      <w:pPr>
        <w:spacing w:before="320" w:after="160"/>
        <w:keepNext w:val="1"/>
        <w:keepLines w:val="1"/>
      </w:pPr>
      <w:r>
        <w:rPr>
          <w:b/>
          <w:i w:val="0"/>
          <w:color w:val="8A6D1E"/>
          <w:sz w:val="17"/>
        </w:rPr>
        <w:t>WHAT THE OTHER JOB ACTUALLY DEMANDS</w:t>
      </w:r>
    </w:p>
    <w:p>
      <w:pPr>
        <w:spacing w:before="0" w:after="280" w:line="322" w:lineRule="auto"/>
      </w:pPr>
      <w:r>
        <w:rPr>
          <w:sz w:val="27"/>
        </w:rPr>
        <w:t>And while you are asking, find out what the senior individual job demands here, because it is not simply the current job with more of it.</w:t>
      </w:r>
    </w:p>
    <w:p>
      <w:pPr>
        <w:spacing w:before="0" w:after="280" w:line="322" w:lineRule="auto"/>
      </w:pPr>
      <w:r>
        <w:rPr>
          <w:sz w:val="27"/>
        </w:rP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pPr>
        <w:spacing w:before="0" w:after="280" w:line="322" w:lineRule="auto"/>
      </w:pPr>
      <w:r>
        <w:rPr>
          <w:sz w:val="27"/>
        </w:rPr>
        <w:t>I mention that because the individual path sometimes gets described as the option where you get left alone to do the work. That version exists in very few organizations, and it is worth finding out early whether yours is one of them.</w:t>
      </w:r>
    </w:p>
    <w:p>
      <w:pPr>
        <w:spacing w:before="320" w:after="160"/>
        <w:keepNext w:val="1"/>
        <w:keepLines w:val="1"/>
      </w:pPr>
      <w:r>
        <w:rPr>
          <w:b/>
          <w:i w:val="0"/>
          <w:color w:val="8A6D1E"/>
          <w:sz w:val="17"/>
        </w:rPr>
        <w:t>TEST IT BEFORE YOU COMMIT</w:t>
      </w:r>
    </w:p>
    <w:p>
      <w:pPr>
        <w:spacing w:before="0" w:after="280" w:line="322" w:lineRule="auto"/>
      </w:pPr>
      <w:r>
        <w:rPr>
          <w:sz w:val="27"/>
        </w:rPr>
        <w:t>Now, wherever a test is possible, take the test before the decision.</w:t>
      </w:r>
    </w:p>
    <w:p>
      <w:pPr>
        <w:spacing w:before="0" w:after="280" w:line="322" w:lineRule="auto"/>
      </w:pPr>
      <w:r>
        <w:rPr>
          <w:sz w:val="27"/>
        </w:rP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pPr>
        <w:spacing w:before="0" w:after="280" w:line="322" w:lineRule="auto"/>
      </w:pPr>
      <w:r>
        <w:rPr>
          <w:sz w:val="27"/>
        </w:rPr>
        <w:t>None of those is the whole job. Each of them contains the specific part people find out they do not like, which is being responsible for how somebody else's work turns out and not being able to simply do it yourself.</w:t>
      </w:r>
    </w:p>
    <w:p>
      <w:pPr>
        <w:spacing w:before="0" w:after="280" w:line="322" w:lineRule="auto"/>
      </w:pPr>
      <w:r>
        <w:rPr>
          <w:sz w:val="27"/>
        </w:rPr>
        <w:t>If your organization has no way to offer any version of that, note it. It tells you something about how the decision would be supported afterward.</w:t>
      </w:r>
    </w:p>
    <w:p>
      <w:pPr>
        <w:spacing w:before="320" w:after="160"/>
        <w:keepNext w:val="1"/>
        <w:keepLines w:val="1"/>
      </w:pPr>
      <w:r>
        <w:rPr>
          <w:b/>
          <w:i w:val="0"/>
          <w:color w:val="8A6D1E"/>
          <w:sz w:val="17"/>
        </w:rPr>
        <w:t>QUESTION THREE, WHAT AUTHORITY COMES WITH IT</w:t>
      </w:r>
    </w:p>
    <w:p>
      <w:pPr>
        <w:spacing w:before="0" w:after="280" w:line="322" w:lineRule="auto"/>
      </w:pPr>
      <w:r>
        <w:rPr>
          <w:sz w:val="27"/>
        </w:rPr>
        <w:t>Third. What authority comes with each option.</w:t>
      </w:r>
    </w:p>
    <w:p>
      <w:pPr>
        <w:spacing w:before="0" w:after="280" w:line="322" w:lineRule="auto"/>
      </w:pPr>
      <w:r>
        <w:rPr>
          <w:sz w:val="27"/>
        </w:rPr>
        <w:t>Ask what you would be able to decide without asking. Budget, hiring, prioritization, saying no to a request from another team. Then ask what you would be answerable for.</w:t>
      </w:r>
    </w:p>
    <w:p>
      <w:pPr>
        <w:spacing w:before="0" w:after="280" w:line="322" w:lineRule="auto"/>
      </w:pPr>
      <w:r>
        <w:rPr>
          <w:sz w:val="27"/>
        </w:rP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pPr>
        <w:spacing w:before="320" w:after="160"/>
        <w:keepNext w:val="1"/>
        <w:keepLines w:val="1"/>
      </w:pPr>
      <w:r>
        <w:rPr>
          <w:b/>
          <w:i w:val="0"/>
          <w:color w:val="8A6D1E"/>
          <w:sz w:val="17"/>
        </w:rPr>
        <w:t>QUESTION FOUR, CAN YOU COME BACK</w:t>
      </w:r>
    </w:p>
    <w:p>
      <w:pPr>
        <w:spacing w:before="0" w:after="280" w:line="322" w:lineRule="auto"/>
      </w:pPr>
      <w:r>
        <w:rPr>
          <w:sz w:val="27"/>
        </w:rPr>
        <w:t>Fourth. Is this reversible here.</w:t>
      </w:r>
    </w:p>
    <w:p>
      <w:pPr>
        <w:spacing w:before="0" w:after="280" w:line="322" w:lineRule="auto"/>
      </w:pPr>
      <w:r>
        <w:rPr>
          <w:sz w:val="27"/>
        </w:rPr>
        <w:t>In some organizations moving into management and later back out is ordinary and carries no penalty. In others it is read as a failure, whatever anybody says publicly.</w:t>
      </w:r>
    </w:p>
    <w:p>
      <w:pPr>
        <w:spacing w:before="0" w:after="280" w:line="322" w:lineRule="auto"/>
      </w:pPr>
      <w:r>
        <w:rPr>
          <w:sz w:val="27"/>
        </w:rPr>
        <w:t>The way to check is to look for people who have done it. If you can find two, and they are doing fine, the door works. If you cannot find any, the door may be there in principle and not in practice.</w:t>
      </w:r>
    </w:p>
    <w:p>
      <w:pPr>
        <w:spacing w:before="0" w:after="280" w:line="322" w:lineRule="auto"/>
      </w:pPr>
      <w:r>
        <w:rPr>
          <w:sz w:val="27"/>
        </w:rPr>
        <w:t>This does not make the decision for you. It tells you how much the decision costs if you are wrong, and a decision you can reverse deserves less agonizing than one you cannot.</w:t>
      </w:r>
    </w:p>
    <w:p>
      <w:pPr>
        <w:spacing w:before="320" w:after="160"/>
        <w:keepNext w:val="1"/>
        <w:keepLines w:val="1"/>
      </w:pPr>
      <w:r>
        <w:rPr>
          <w:b/>
          <w:i w:val="0"/>
          <w:color w:val="8A6D1E"/>
          <w:sz w:val="17"/>
        </w:rPr>
        <w:t>NEITHER ANSWER IS THE BRAVE ONE</w:t>
      </w:r>
    </w:p>
    <w:p>
      <w:pPr>
        <w:spacing w:before="0" w:after="280" w:line="322" w:lineRule="auto"/>
      </w:pPr>
      <w:r>
        <w:rPr>
          <w:sz w:val="27"/>
        </w:rPr>
        <w:t>One thing before the last part.</w:t>
      </w:r>
    </w:p>
    <w:p>
      <w:pPr>
        <w:spacing w:before="0" w:after="280" w:line="322" w:lineRule="auto"/>
      </w:pPr>
      <w:r>
        <w:rPr>
          <w:sz w:val="27"/>
        </w:rP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pPr>
        <w:spacing w:before="0" w:after="280" w:line="322" w:lineRule="auto"/>
      </w:pPr>
      <w:r>
        <w:rPr>
          <w:sz w:val="27"/>
        </w:rPr>
        <w:t>Managing people well is difficult, valuable work that a lot of people do badly. Doing deep individual work at a senior level is difficult, valuable work that a lot of organizations undervalue. Pick the one whose hard parts you would rather have.</w:t>
      </w:r>
    </w:p>
    <w:p>
      <w:pPr>
        <w:spacing w:before="320" w:after="160"/>
        <w:keepNext w:val="1"/>
        <w:keepLines w:val="1"/>
      </w:pPr>
      <w:r>
        <w:rPr>
          <w:b/>
          <w:i w:val="0"/>
          <w:color w:val="8A6D1E"/>
          <w:sz w:val="17"/>
        </w:rPr>
        <w:t>APPLICATION</w:t>
      </w:r>
    </w:p>
    <w:p>
      <w:pPr>
        <w:spacing w:before="0" w:after="280" w:line="322" w:lineRule="auto"/>
      </w:pPr>
      <w:r>
        <w:rPr>
          <w:sz w:val="27"/>
        </w:rPr>
        <w:t>So here is the artifact, and it is three columns.</w:t>
      </w:r>
    </w:p>
    <w:p>
      <w:pPr>
        <w:spacing w:before="0" w:after="280" w:line="322" w:lineRule="auto"/>
      </w:pPr>
      <w:r>
        <w:rPr>
          <w:sz w:val="27"/>
        </w:rPr>
        <w:t>First column. What work do I want more of. Be specific, and use last month as evidence rather than a general sense of yourself.</w:t>
      </w:r>
    </w:p>
    <w:p>
      <w:pPr>
        <w:spacing w:before="0" w:after="280" w:line="322" w:lineRule="auto"/>
      </w:pPr>
      <w:r>
        <w:rPr>
          <w:sz w:val="27"/>
        </w:rPr>
        <w:t>Second column. What does this specific role actually contain, based on the answers you got rather than on the title.</w:t>
      </w:r>
    </w:p>
    <w:p>
      <w:pPr>
        <w:spacing w:before="0" w:after="280" w:line="322" w:lineRule="auto"/>
      </w:pPr>
      <w:r>
        <w:rPr>
          <w:sz w:val="27"/>
        </w:rPr>
        <w:t>Third column. What do I still not know. This column is the reason to do the exercise. Most people discover they are trying to decide with two of the four questions unanswered, and both of those are answerable this week by asking somebody.</w:t>
      </w:r>
    </w:p>
    <w:p>
      <w:pPr>
        <w:spacing w:before="320" w:after="160"/>
        <w:keepNext w:val="1"/>
        <w:keepLines w:val="1"/>
      </w:pPr>
      <w:r>
        <w:rPr>
          <w:b/>
          <w:i w:val="0"/>
          <w:color w:val="8A6D1E"/>
          <w:sz w:val="17"/>
        </w:rPr>
        <w:t>CLOSE AND CTA</w:t>
      </w:r>
    </w:p>
    <w:p>
      <w:pPr>
        <w:spacing w:before="0" w:after="280" w:line="322" w:lineRule="auto"/>
      </w:pPr>
      <w:r>
        <w:rPr>
          <w:sz w:val="27"/>
        </w:rPr>
        <w:t>If you want a structured version of that decision record, the Career Decision Evidence Check is linked below.</w:t>
      </w:r>
    </w:p>
    <w:p>
      <w:pPr>
        <w:spacing w:before="0" w:after="280" w:line="322" w:lineRule="auto"/>
      </w:pPr>
      <w:r>
        <w:rPr>
          <w:sz w:val="27"/>
        </w:rPr>
        <w:t>But the thing to do first is smaller. Do not answer the offer yet. Ask the four questions. What does the job consume, does the other path exist here, what authority comes with it, and can I come back.</w:t>
      </w:r>
    </w:p>
    <w:p>
      <w:pPr>
        <w:spacing w:before="0" w:after="280" w:line="322" w:lineRule="auto"/>
      </w:pPr>
      <w:r>
        <w:rPr>
          <w:sz w:val="27"/>
        </w:rPr>
        <w:t>Then put the one you cannot answer in the comments. In my experience it is usually the second one, and it is usually the one that changes the decision.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