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120"/>
      </w:pPr>
      <w:r>
        <w:rPr>
          <w:b/>
          <w:i w:val="0"/>
          <w:color w:val="112345"/>
          <w:sz w:val="36"/>
        </w:rPr>
        <w:t>What You Must Relearn When You Change Industries</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THE SURPRISE</w:t>
      </w:r>
    </w:p>
    <w:p>
      <w:pPr>
        <w:spacing w:before="0" w:after="280" w:line="322" w:lineRule="auto"/>
      </w:pPr>
      <w:r>
        <w:rPr>
          <w:sz w:val="27"/>
        </w:rPr>
        <w:t>You made the move. And the parts you were worried about are fine. The work itself, the thinking, the standard you hold yourself to. All of that came with you.</w:t>
      </w:r>
    </w:p>
    <w:p>
      <w:pPr>
        <w:spacing w:before="0" w:after="280" w:line="322" w:lineRule="auto"/>
      </w:pPr>
      <w:r>
        <w:rPr>
          <w:sz w:val="27"/>
        </w:rPr>
        <w:t>It is the other things that keep catching you. A meeting where everybody understood something you did not. A decision that went a way you would not have predicted. A phrase used three times that you nodded at and still cannot define.</w:t>
      </w:r>
    </w:p>
    <w:p>
      <w:pPr>
        <w:spacing w:before="320" w:after="160"/>
        <w:keepNext w:val="1"/>
        <w:keepLines w:val="1"/>
      </w:pPr>
      <w:r>
        <w:rPr>
          <w:b/>
          <w:i w:val="0"/>
          <w:color w:val="8A6D1E"/>
          <w:sz w:val="17"/>
        </w:rPr>
        <w:t>NAME THE MISTAKE</w:t>
      </w:r>
    </w:p>
    <w:p>
      <w:pPr>
        <w:spacing w:before="0" w:after="280" w:line="322" w:lineRule="auto"/>
      </w:pPr>
      <w:r>
        <w:rPr>
          <w:sz w:val="27"/>
        </w:rPr>
        <w:t>The mistake here is not overestimating yourself. Most people who make this move are realistic about it.</w:t>
      </w:r>
    </w:p>
    <w:p>
      <w:pPr>
        <w:spacing w:before="0" w:after="280" w:line="322" w:lineRule="auto"/>
      </w:pPr>
      <w:r>
        <w:rPr>
          <w:sz w:val="27"/>
        </w:rPr>
        <w:t>The mistake is assuming that the things which will slow you down are the same kind of thing as the things you already know. They are not. They are a different category, they are mostly not written down, and they do not respond to the strategy that got you good at your last job.</w:t>
      </w:r>
    </w:p>
    <w:p>
      <w:pPr>
        <w:spacing w:before="0" w:after="280" w:line="322" w:lineRule="auto"/>
      </w:pPr>
      <w:r>
        <w:rPr>
          <w:sz w:val="27"/>
        </w:rPr>
        <w:t>So this is a map of what actually has to be relearned, in the order it will get in your way.</w:t>
      </w:r>
    </w:p>
    <w:p>
      <w:pPr>
        <w:spacing w:before="320" w:after="160"/>
        <w:keepNext w:val="1"/>
        <w:keepLines w:val="1"/>
      </w:pPr>
      <w:r>
        <w:rPr>
          <w:b/>
          <w:i w:val="0"/>
          <w:color w:val="8A6D1E"/>
          <w:sz w:val="17"/>
        </w:rPr>
        <w:t>WHAT DOES TRAVEL</w:t>
      </w:r>
    </w:p>
    <w:p>
      <w:pPr>
        <w:spacing w:before="0" w:after="280" w:line="322" w:lineRule="auto"/>
      </w:pPr>
      <w:r>
        <w:rPr>
          <w:sz w:val="27"/>
        </w:rPr>
        <w:t>First, quickly, what does travel, because it is real and it is easy to lose sight of in the first difficult month.</w:t>
      </w:r>
    </w:p>
    <w:p>
      <w:pPr>
        <w:spacing w:before="0" w:after="280" w:line="322" w:lineRule="auto"/>
      </w:pPr>
      <w:r>
        <w:rPr>
          <w:sz w:val="27"/>
        </w:rPr>
        <w:t>How you break a problem into parts. How you tell whether a piece of work is any good. How you read what is happening in a room. How you work with somebody difficult without making it worse. Knowing when something is not right before you can explain why.</w:t>
      </w:r>
    </w:p>
    <w:p>
      <w:pPr>
        <w:spacing w:before="0" w:after="280" w:line="322" w:lineRule="auto"/>
      </w:pPr>
      <w:r>
        <w:rPr>
          <w:sz w:val="27"/>
        </w:rPr>
        <w:t>That is genuine and it is a lot. It is also not everything, and the rest of this video is the not everything, because that is the part nobody prepares for.</w:t>
      </w:r>
    </w:p>
    <w:p>
      <w:pPr>
        <w:spacing w:before="320" w:after="160"/>
        <w:keepNext w:val="1"/>
        <w:keepLines w:val="1"/>
      </w:pPr>
      <w:r>
        <w:rPr>
          <w:b/>
          <w:i w:val="0"/>
          <w:color w:val="8A6D1E"/>
          <w:sz w:val="17"/>
        </w:rPr>
        <w:t>LAYER ONE, DOMAIN KNOWLEDGE</w:t>
      </w:r>
    </w:p>
    <w:p>
      <w:pPr>
        <w:spacing w:before="0" w:after="280" w:line="322" w:lineRule="auto"/>
      </w:pPr>
      <w:r>
        <w:rPr>
          <w:sz w:val="27"/>
        </w:rPr>
        <w:t>Layer one, and the one that blocks you soonest: what the work is actually about here.</w:t>
      </w:r>
    </w:p>
    <w:p>
      <w:pPr>
        <w:spacing w:before="0" w:after="280" w:line="322" w:lineRule="auto"/>
      </w:pPr>
      <w:r>
        <w:rPr>
          <w:sz w:val="27"/>
        </w:rPr>
        <w:t>Not the vocabulary, though you will need that too. The underlying facts of the thing. What the money does. Who the customer really is. What counts as a bad outcome in this industry and how bad it is. Where the risk sits.</w:t>
      </w:r>
    </w:p>
    <w:p>
      <w:pPr>
        <w:spacing w:before="0" w:after="280" w:line="322" w:lineRule="auto"/>
      </w:pPr>
      <w:r>
        <w:rPr>
          <w:sz w:val="27"/>
        </w:rPr>
        <w:t>This is learnable and it is faster than people fear, because you already know how to learn something structured. The trap is pretending you have it before you do, which everybody notices immediately and which costs you more than the ignorance would have.</w:t>
      </w:r>
    </w:p>
    <w:p>
      <w:pPr>
        <w:spacing w:before="320" w:after="160"/>
        <w:keepNext w:val="1"/>
        <w:keepLines w:val="1"/>
      </w:pPr>
      <w:r>
        <w:rPr>
          <w:b/>
          <w:i w:val="0"/>
          <w:color w:val="8A6D1E"/>
          <w:sz w:val="17"/>
        </w:rPr>
        <w:t>LAYER TWO, REGULATION AND CREDENTIALS</w:t>
      </w:r>
    </w:p>
    <w:p>
      <w:pPr>
        <w:spacing w:before="0" w:after="280" w:line="322" w:lineRule="auto"/>
      </w:pPr>
      <w:r>
        <w:rPr>
          <w:sz w:val="27"/>
        </w:rPr>
        <w:t>Layer two. Regulation and credentials. And I want to be very plain about this one.</w:t>
      </w:r>
    </w:p>
    <w:p>
      <w:pPr>
        <w:spacing w:before="0" w:after="280" w:line="322" w:lineRule="auto"/>
      </w:pPr>
      <w:r>
        <w:rPr>
          <w:sz w:val="27"/>
        </w:rPr>
        <w:t>If a role requires a license, a registration or a specific qualification that you do not hold, then no amount of adjacent experience substitutes for it. That is not a confidence issue and it is not a mindset problem. It is a requirement, and it exists for reasons that usually have nothing to do with you.</w:t>
      </w:r>
    </w:p>
    <w:p>
      <w:pPr>
        <w:spacing w:before="0" w:after="280" w:line="322" w:lineRule="auto"/>
      </w:pPr>
      <w:r>
        <w:rPr>
          <w:sz w:val="27"/>
        </w:rP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pPr>
        <w:spacing w:before="0" w:after="280" w:line="322" w:lineRule="auto"/>
      </w:pPr>
      <w:r>
        <w:rPr>
          <w:sz w:val="27"/>
        </w:rPr>
        <w:t>I am deliberately not naming specific regulations here, because they vary by country and they change. Check the current requirements for your destination, from the body that actually sets them, and check the date on whatever you read.</w:t>
      </w:r>
    </w:p>
    <w:p>
      <w:pPr>
        <w:spacing w:before="320" w:after="160"/>
        <w:keepNext w:val="1"/>
        <w:keepLines w:val="1"/>
      </w:pPr>
      <w:r>
        <w:rPr>
          <w:b/>
          <w:i w:val="0"/>
          <w:color w:val="8A6D1E"/>
          <w:sz w:val="17"/>
        </w:rPr>
        <w:t>LAYER THREE, SYSTEMS AND TOOLING</w:t>
      </w:r>
    </w:p>
    <w:p>
      <w:pPr>
        <w:spacing w:before="0" w:after="280" w:line="322" w:lineRule="auto"/>
      </w:pPr>
      <w:r>
        <w:rPr>
          <w:sz w:val="27"/>
        </w:rPr>
        <w:t>Layer three. Systems and tooling. This is usually the layer people worry about most and it is generally the smallest.</w:t>
      </w:r>
    </w:p>
    <w:p>
      <w:pPr>
        <w:spacing w:before="0" w:after="280" w:line="322" w:lineRule="auto"/>
      </w:pPr>
      <w:r>
        <w:rPr>
          <w:sz w:val="27"/>
        </w:rPr>
        <w:t>New platforms, new internal systems, a different way of tracking the same thing. It looks intimidating in week one and it is mostly gone by week six, because it is explicit knowledge, somebody can show you, and the software has documentation.</w:t>
      </w:r>
    </w:p>
    <w:p>
      <w:pPr>
        <w:spacing w:before="0" w:after="280" w:line="322" w:lineRule="auto"/>
      </w:pPr>
      <w:r>
        <w:rPr>
          <w:sz w:val="27"/>
        </w:rPr>
        <w:t>Worth saying because I have seen people spend their preparation time here, on the layer that would have resolved itself, while layer four sat untouched.</w:t>
      </w:r>
    </w:p>
    <w:p>
      <w:pPr>
        <w:spacing w:before="320" w:after="160"/>
        <w:keepNext w:val="1"/>
        <w:keepLines w:val="1"/>
      </w:pPr>
      <w:r>
        <w:rPr>
          <w:b/>
          <w:i w:val="0"/>
          <w:color w:val="8A6D1E"/>
          <w:sz w:val="17"/>
        </w:rPr>
        <w:t>LAYER FOUR, RELATIONSHIPS AND INTERNAL HISTORY</w:t>
      </w:r>
    </w:p>
    <w:p>
      <w:pPr>
        <w:spacing w:before="0" w:after="280" w:line="322" w:lineRule="auto"/>
      </w:pPr>
      <w:r>
        <w:rPr>
          <w:sz w:val="27"/>
        </w:rPr>
        <w:t>Layer four. Relationships and internal history. Nobody writes this down and it explains more of what you are seeing than anything else on the list.</w:t>
      </w:r>
    </w:p>
    <w:p>
      <w:pPr>
        <w:spacing w:before="0" w:after="280" w:line="322" w:lineRule="auto"/>
      </w:pPr>
      <w:r>
        <w:rPr>
          <w:sz w:val="27"/>
        </w:rPr>
        <w:t>Why that team is cautious about that kind of change. Why nobody proposes the obvious solution to a problem everyone acknowledges. Who has to be told before a decision, not because they approve it, but because of something that happened three years ago.</w:t>
      </w:r>
    </w:p>
    <w:p>
      <w:pPr>
        <w:spacing w:before="0" w:after="280" w:line="322" w:lineRule="auto"/>
      </w:pPr>
      <w:r>
        <w:rPr>
          <w:sz w:val="27"/>
        </w:rP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pPr>
        <w:spacing w:before="320" w:after="160"/>
        <w:keepNext w:val="1"/>
        <w:keepLines w:val="1"/>
      </w:pPr>
      <w:r>
        <w:rPr>
          <w:b/>
          <w:i w:val="0"/>
          <w:color w:val="8A6D1E"/>
          <w:sz w:val="17"/>
        </w:rPr>
        <w:t>LAYER FIVE, HOW DECISIONS GET MADE HERE</w:t>
      </w:r>
    </w:p>
    <w:p>
      <w:pPr>
        <w:spacing w:before="0" w:after="280" w:line="322" w:lineRule="auto"/>
      </w:pPr>
      <w:r>
        <w:rPr>
          <w:sz w:val="27"/>
        </w:rPr>
        <w:t>Layer five. How decisions actually get made.</w:t>
      </w:r>
    </w:p>
    <w:p>
      <w:pPr>
        <w:spacing w:before="0" w:after="280" w:line="322" w:lineRule="auto"/>
      </w:pPr>
      <w:r>
        <w:rPr>
          <w:sz w:val="27"/>
        </w:rPr>
        <w:t>Who decides. On what evidence. How quickly. What counts as enough to proceed, and what counts as too risky. Whether a decision is made in the meeting or ratified in the meeting after being made somewhere else.</w:t>
      </w:r>
    </w:p>
    <w:p>
      <w:pPr>
        <w:spacing w:before="0" w:after="280" w:line="322" w:lineRule="auto"/>
      </w:pPr>
      <w:r>
        <w:rPr>
          <w:sz w:val="27"/>
        </w:rP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pPr>
        <w:spacing w:before="320" w:after="160"/>
        <w:keepNext w:val="1"/>
        <w:keepLines w:val="1"/>
      </w:pPr>
      <w:r>
        <w:rPr>
          <w:b/>
          <w:i w:val="0"/>
          <w:color w:val="8A6D1E"/>
          <w:sz w:val="17"/>
        </w:rPr>
        <w:t>READ IT, OR DO IT</w:t>
      </w:r>
    </w:p>
    <w:p>
      <w:pPr>
        <w:spacing w:before="0" w:after="280" w:line="322" w:lineRule="auto"/>
      </w:pPr>
      <w:r>
        <w:rPr>
          <w:sz w:val="27"/>
        </w:rPr>
        <w:t>One distinction that runs across all five.</w:t>
      </w:r>
    </w:p>
    <w:p>
      <w:pPr>
        <w:spacing w:before="0" w:after="280" w:line="322" w:lineRule="auto"/>
      </w:pPr>
      <w:r>
        <w:rPr>
          <w:sz w:val="27"/>
        </w:rPr>
        <w:t>Some of this can be read. The domain facts, the regulatory requirements, the documentation for the systems. Set aside real time and read it, because it is the fastest return available to you.</w:t>
      </w:r>
    </w:p>
    <w:p>
      <w:pPr>
        <w:spacing w:before="0" w:after="280" w:line="322" w:lineRule="auto"/>
      </w:pPr>
      <w:r>
        <w:rPr>
          <w:sz w:val="27"/>
        </w:rP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pPr>
        <w:spacing w:before="320" w:after="160"/>
        <w:keepNext w:val="1"/>
        <w:keepLines w:val="1"/>
      </w:pPr>
      <w:r>
        <w:rPr>
          <w:b/>
          <w:i w:val="0"/>
          <w:color w:val="8A6D1E"/>
          <w:sz w:val="17"/>
        </w:rPr>
        <w:t>THE FIRST NINETY DAYS, HONESTLY</w:t>
      </w:r>
    </w:p>
    <w:p>
      <w:pPr>
        <w:spacing w:before="0" w:after="280" w:line="322" w:lineRule="auto"/>
      </w:pPr>
      <w:r>
        <w:rPr>
          <w:sz w:val="27"/>
        </w:rPr>
        <w:t>A word about pace, because expectations are where a lot of this goes wrong.</w:t>
      </w:r>
    </w:p>
    <w:p>
      <w:pPr>
        <w:spacing w:before="0" w:after="280" w:line="322" w:lineRule="auto"/>
      </w:pPr>
      <w:r>
        <w:rPr>
          <w:sz w:val="27"/>
        </w:rP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pPr>
        <w:spacing w:before="0" w:after="280" w:line="322" w:lineRule="auto"/>
      </w:pPr>
      <w:r>
        <w:rPr>
          <w:sz w:val="27"/>
        </w:rP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pPr>
        <w:spacing w:before="0" w:after="280" w:line="322" w:lineRule="auto"/>
      </w:pPr>
      <w:r>
        <w:rPr>
          <w:sz w:val="27"/>
        </w:rP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pPr>
        <w:spacing w:before="320" w:after="160"/>
        <w:keepNext w:val="1"/>
        <w:keepLines w:val="1"/>
      </w:pPr>
      <w:r>
        <w:rPr>
          <w:b/>
          <w:i w:val="0"/>
          <w:color w:val="8A6D1E"/>
          <w:sz w:val="17"/>
        </w:rPr>
        <w:t>APPLICATION</w:t>
      </w:r>
    </w:p>
    <w:p>
      <w:pPr>
        <w:spacing w:before="0" w:after="280" w:line="322" w:lineRule="auto"/>
      </w:pPr>
      <w:r>
        <w:rPr>
          <w:sz w:val="27"/>
        </w:rPr>
        <w:t>So build the inventory, for one specific destination. Not for the industry in general. For the role you are going into or the one you are looking at.</w:t>
      </w:r>
    </w:p>
    <w:p>
      <w:pPr>
        <w:spacing w:before="0" w:after="280" w:line="322" w:lineRule="auto"/>
      </w:pPr>
      <w:r>
        <w:rPr>
          <w:sz w:val="27"/>
        </w:rPr>
        <w:t>Five headings. Under each, what you actually need here, and how you get it. Then order the whole thing by one question, which is what stops me contributing usefully first.</w:t>
      </w:r>
    </w:p>
    <w:p>
      <w:pPr>
        <w:spacing w:before="0" w:after="280" w:line="322" w:lineRule="auto"/>
      </w:pPr>
      <w:r>
        <w:rPr>
          <w:sz w:val="27"/>
        </w:rPr>
        <w:t>That ordering is the useful part, because it will not match what is easiest, and it will not match what is most interesting to learn. It quite often puts the regulatory item first, ahead of everything you would rather be studying.</w:t>
      </w:r>
    </w:p>
    <w:p>
      <w:pPr>
        <w:spacing w:before="0" w:after="280" w:line="322" w:lineRule="auto"/>
      </w:pPr>
      <w:r>
        <w:rPr>
          <w:sz w:val="27"/>
        </w:rPr>
        <w:t>Then start the first item this week. Not the plan for it. The item.</w:t>
      </w:r>
    </w:p>
    <w:p>
      <w:pPr>
        <w:spacing w:before="320" w:after="160"/>
        <w:keepNext w:val="1"/>
        <w:keepLines w:val="1"/>
      </w:pPr>
      <w:r>
        <w:rPr>
          <w:b/>
          <w:i w:val="0"/>
          <w:color w:val="8A6D1E"/>
          <w:sz w:val="17"/>
        </w:rPr>
        <w:t>CLOSE AND CTA</w:t>
      </w:r>
    </w:p>
    <w:p>
      <w:pPr>
        <w:spacing w:before="0" w:after="280" w:line="322" w:lineRule="auto"/>
      </w:pPr>
      <w:r>
        <w:rPr>
          <w:sz w:val="27"/>
        </w:rPr>
        <w:t>If you want a structured version of the inventory, that is what the Field Kit is for, linked below.</w:t>
      </w:r>
    </w:p>
    <w:p>
      <w:pPr>
        <w:spacing w:before="0" w:after="280" w:line="322" w:lineRule="auto"/>
      </w:pPr>
      <w:r>
        <w:rPr>
          <w:sz w:val="27"/>
        </w:rPr>
        <w:t>The thing to do now is name the first item. One destination, five layers, ordered by what blocks you first, and then the one at the top.</w:t>
      </w:r>
    </w:p>
    <w:p>
      <w:pPr>
        <w:spacing w:before="0" w:after="280" w:line="322" w:lineRule="auto"/>
      </w:pPr>
      <w:r>
        <w:rPr>
          <w:sz w:val="27"/>
        </w:rPr>
        <w:t>Put that first item in the comments. And if it turns out to be something you cannot read your way into, that is not bad news. It is the difference between a plan that will work and a reading list that would have made you feel productive for a month.</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