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3A5E"/>
          <w:sz w:val="20"/>
        </w:rPr>
        <w:t>CAPABILITY FORMATION | VIDEO 7</w:t>
      </w:r>
    </w:p>
    <w:p>
      <w:pPr>
        <w:spacing w:after="40"/>
        <w:jc w:val="center"/>
      </w:pPr>
      <w:r>
        <w:rPr>
          <w:b/>
          <w:color w:val="112A4B"/>
          <w:sz w:val="42"/>
        </w:rPr>
        <w:t>Are You Growing, or Just Being Given More Work?</w:t>
      </w:r>
    </w:p>
    <w:p>
      <w:pPr>
        <w:spacing w:after="200"/>
        <w:jc w:val="center"/>
      </w:pPr>
      <w:r>
        <w:rPr>
          <w:b/>
          <w:color w:val="B5833B"/>
          <w:sz w:val="20"/>
        </w:rPr>
        <w:t>REVISED RECORDING MASTER v2.0</w:t>
      </w:r>
    </w:p>
    <w:tbl>
      <w:tblPr>
        <w:tblStyle w:val="TableGrid"/>
        <w:tblW w:type="auto" w:w="0"/>
        <w:jc w:val="center"/>
        <w:tblLook w:firstColumn="1" w:firstRow="1" w:lastColumn="0" w:lastRow="0" w:noHBand="0" w:noVBand="1" w:val="04A0"/>
      </w:tblPr>
      <w:tblGrid>
        <w:gridCol w:w="5184"/>
        <w:gridCol w:w="5184"/>
      </w:tblGrid>
      <w:tr>
        <w:tc>
          <w:tcPr>
            <w:tcW w:type="dxa" w:w="5184"/>
            <w:shd w:fill="EDE7DA"/>
            <w:vAlign w:val="center"/>
          </w:tcPr>
          <w:p>
            <w:pPr>
              <w:spacing w:after="0"/>
            </w:pPr>
            <w:r/>
            <w:r>
              <w:rPr>
                <w:b/>
                <w:color w:val="112A4B"/>
                <w:sz w:val="17"/>
              </w:rPr>
              <w:t>CREATED / REVISED</w:t>
            </w:r>
          </w:p>
        </w:tc>
        <w:tc>
          <w:tcPr>
            <w:tcW w:type="dxa" w:w="5184"/>
            <w:vAlign w:val="center"/>
          </w:tcPr>
          <w:p>
            <w:pPr>
              <w:spacing w:after="0"/>
            </w:pPr>
            <w:r/>
            <w:r>
              <w:rPr>
                <w:b w:val="0"/>
                <w:sz w:val="17"/>
              </w:rPr>
              <w:t>Tuesday, September 8, 2026</w:t>
            </w:r>
          </w:p>
        </w:tc>
      </w:tr>
      <w:tr>
        <w:tc>
          <w:tcPr>
            <w:tcW w:type="dxa" w:w="5184"/>
            <w:shd w:fill="EDE7DA"/>
            <w:vAlign w:val="center"/>
          </w:tcPr>
          <w:p>
            <w:pPr>
              <w:spacing w:after="0"/>
            </w:pPr>
            <w:r/>
            <w:r>
              <w:rPr>
                <w:b/>
                <w:color w:val="112A4B"/>
                <w:sz w:val="17"/>
              </w:rPr>
              <w:t>STATUS</w:t>
            </w:r>
          </w:p>
        </w:tc>
        <w:tc>
          <w:tcPr>
            <w:tcW w:type="dxa" w:w="5184"/>
            <w:vAlign w:val="center"/>
          </w:tcPr>
          <w:p>
            <w:pPr>
              <w:spacing w:after="0"/>
            </w:pPr>
            <w:r/>
            <w:r>
              <w:rPr>
                <w:b w:val="0"/>
                <w:sz w:val="17"/>
              </w:rPr>
              <w:t>Revised recording master v2.0 - advisor strategist pass</w:t>
            </w:r>
          </w:p>
        </w:tc>
      </w:tr>
      <w:tr>
        <w:tc>
          <w:tcPr>
            <w:tcW w:type="dxa" w:w="5184"/>
            <w:shd w:fill="EDE7DA"/>
            <w:vAlign w:val="center"/>
          </w:tcPr>
          <w:p>
            <w:pPr>
              <w:spacing w:after="0"/>
            </w:pPr>
            <w:r/>
            <w:r>
              <w:rPr>
                <w:b/>
                <w:color w:val="112A4B"/>
                <w:sz w:val="17"/>
              </w:rPr>
              <w:t>RECOMMENDED TITLE</w:t>
            </w:r>
          </w:p>
        </w:tc>
        <w:tc>
          <w:tcPr>
            <w:tcW w:type="dxa" w:w="5184"/>
            <w:vAlign w:val="center"/>
          </w:tcPr>
          <w:p>
            <w:pPr>
              <w:spacing w:after="0"/>
            </w:pPr>
            <w:r/>
            <w:r>
              <w:rPr>
                <w:b w:val="0"/>
                <w:sz w:val="17"/>
              </w:rPr>
              <w:t>Are You Growing, or Just Being Given More Work?</w:t>
            </w:r>
          </w:p>
        </w:tc>
      </w:tr>
      <w:tr>
        <w:tc>
          <w:tcPr>
            <w:tcW w:type="dxa" w:w="5184"/>
            <w:shd w:fill="EDE7DA"/>
            <w:vAlign w:val="center"/>
          </w:tcPr>
          <w:p>
            <w:pPr>
              <w:spacing w:after="0"/>
            </w:pPr>
            <w:r/>
            <w:r>
              <w:rPr>
                <w:b/>
                <w:color w:val="112A4B"/>
                <w:sz w:val="17"/>
              </w:rPr>
              <w:t>RECOMMENDED THUMBNAIL</w:t>
            </w:r>
          </w:p>
        </w:tc>
        <w:tc>
          <w:tcPr>
            <w:tcW w:type="dxa" w:w="5184"/>
            <w:vAlign w:val="center"/>
          </w:tcPr>
          <w:p>
            <w:pPr>
              <w:spacing w:after="0"/>
            </w:pPr>
            <w:r/>
            <w:r>
              <w:rPr>
                <w:b w:val="0"/>
                <w:sz w:val="17"/>
              </w:rPr>
              <w:t>MORE WORK ≠ GROWTH</w:t>
            </w:r>
          </w:p>
        </w:tc>
      </w:tr>
      <w:tr>
        <w:tc>
          <w:tcPr>
            <w:tcW w:type="dxa" w:w="5184"/>
            <w:shd w:fill="EDE7DA"/>
            <w:vAlign w:val="center"/>
          </w:tcPr>
          <w:p>
            <w:pPr>
              <w:spacing w:after="0"/>
            </w:pPr>
            <w:r/>
            <w:r>
              <w:rPr>
                <w:b/>
                <w:color w:val="112A4B"/>
                <w:sz w:val="17"/>
              </w:rPr>
              <w:t>ALTERNATE THUMBNAIL</w:t>
            </w:r>
          </w:p>
        </w:tc>
        <w:tc>
          <w:tcPr>
            <w:tcW w:type="dxa" w:w="5184"/>
            <w:vAlign w:val="center"/>
          </w:tcPr>
          <w:p>
            <w:pPr>
              <w:spacing w:after="0"/>
            </w:pPr>
            <w:r/>
            <w:r>
              <w:rPr>
                <w:b w:val="0"/>
                <w:sz w:val="17"/>
              </w:rPr>
              <w:t>BUSIER IS NOT BETTER</w:t>
            </w:r>
          </w:p>
        </w:tc>
      </w:tr>
      <w:tr>
        <w:tc>
          <w:tcPr>
            <w:tcW w:type="dxa" w:w="5184"/>
            <w:shd w:fill="EDE7DA"/>
            <w:vAlign w:val="center"/>
          </w:tcPr>
          <w:p>
            <w:pPr>
              <w:spacing w:after="0"/>
            </w:pPr>
            <w:r/>
            <w:r>
              <w:rPr>
                <w:b/>
                <w:color w:val="112A4B"/>
                <w:sz w:val="17"/>
              </w:rPr>
              <w:t>TARGET RUNTIME</w:t>
            </w:r>
          </w:p>
        </w:tc>
        <w:tc>
          <w:tcPr>
            <w:tcW w:type="dxa" w:w="5184"/>
            <w:vAlign w:val="center"/>
          </w:tcPr>
          <w:p>
            <w:pPr>
              <w:spacing w:after="0"/>
            </w:pPr>
            <w:r/>
            <w:r>
              <w:rPr>
                <w:b w:val="0"/>
                <w:sz w:val="17"/>
              </w:rPr>
              <w:t>Approximately 11:30-12:30 finished. Do not pad to force runtime.</w:t>
            </w:r>
          </w:p>
        </w:tc>
      </w:tr>
      <w:tr>
        <w:tc>
          <w:tcPr>
            <w:tcW w:type="dxa" w:w="5184"/>
            <w:shd w:fill="EDE7DA"/>
            <w:vAlign w:val="center"/>
          </w:tcPr>
          <w:p>
            <w:pPr>
              <w:spacing w:after="0"/>
            </w:pPr>
            <w:r/>
            <w:r>
              <w:rPr>
                <w:b/>
                <w:color w:val="112A4B"/>
                <w:sz w:val="17"/>
              </w:rPr>
              <w:t>FRAMEWORK</w:t>
            </w:r>
          </w:p>
        </w:tc>
        <w:tc>
          <w:tcPr>
            <w:tcW w:type="dxa" w:w="5184"/>
            <w:vAlign w:val="center"/>
          </w:tcPr>
          <w:p>
            <w:pPr>
              <w:spacing w:after="0"/>
            </w:pPr>
            <w:r/>
            <w:r>
              <w:rPr>
                <w:b w:val="0"/>
                <w:sz w:val="17"/>
              </w:rPr>
              <w:t>CAR test: Complexity, Authority, Return</w:t>
            </w:r>
          </w:p>
        </w:tc>
      </w:tr>
      <w:tr>
        <w:tc>
          <w:tcPr>
            <w:tcW w:type="dxa" w:w="5184"/>
            <w:shd w:fill="EDE7DA"/>
            <w:vAlign w:val="center"/>
          </w:tcPr>
          <w:p>
            <w:pPr>
              <w:spacing w:after="0"/>
            </w:pPr>
            <w:r/>
            <w:r>
              <w:rPr>
                <w:b/>
                <w:color w:val="112A4B"/>
                <w:sz w:val="17"/>
              </w:rPr>
              <w:t>PRIMARY CTA</w:t>
            </w:r>
          </w:p>
        </w:tc>
        <w:tc>
          <w:tcPr>
            <w:tcW w:type="dxa" w:w="5184"/>
            <w:vAlign w:val="center"/>
          </w:tcPr>
          <w:p>
            <w:pPr>
              <w:spacing w:after="0"/>
            </w:pPr>
            <w:r/>
            <w:r>
              <w:rPr>
                <w:b w:val="0"/>
                <w:sz w:val="17"/>
              </w:rPr>
              <w:t>Capability Formation Field Kit: https://temidayoafonja.com/fieldkit</w:t>
            </w:r>
          </w:p>
        </w:tc>
      </w:tr>
      <w:tr>
        <w:tc>
          <w:tcPr>
            <w:tcW w:type="dxa" w:w="5184"/>
            <w:shd w:fill="EDE7DA"/>
            <w:vAlign w:val="center"/>
          </w:tcPr>
          <w:p>
            <w:pPr>
              <w:spacing w:after="0"/>
            </w:pPr>
            <w:r/>
            <w:r>
              <w:rPr>
                <w:b/>
                <w:color w:val="112A4B"/>
                <w:sz w:val="17"/>
              </w:rPr>
              <w:t>WATCH NEXT</w:t>
            </w:r>
          </w:p>
        </w:tc>
        <w:tc>
          <w:tcPr>
            <w:tcW w:type="dxa" w:w="5184"/>
            <w:vAlign w:val="center"/>
          </w:tcPr>
          <w:p>
            <w:pPr>
              <w:spacing w:after="0"/>
            </w:pPr>
            <w:r/>
            <w:r>
              <w:rPr>
                <w:b w:val="0"/>
                <w:sz w:val="17"/>
              </w:rPr>
              <w:t>Video 8: How to Show Your Impact at Work When You Built It From Scratch</w:t>
            </w:r>
          </w:p>
        </w:tc>
      </w:tr>
      <w:tr>
        <w:tc>
          <w:tcPr>
            <w:tcW w:type="dxa" w:w="5184"/>
            <w:shd w:fill="EDE7DA"/>
            <w:vAlign w:val="center"/>
          </w:tcPr>
          <w:p>
            <w:pPr>
              <w:spacing w:after="0"/>
            </w:pPr>
            <w:r/>
            <w:r>
              <w:rPr>
                <w:b/>
                <w:color w:val="112A4B"/>
                <w:sz w:val="17"/>
              </w:rPr>
              <w:t>RECORDING FORMAT</w:t>
            </w:r>
          </w:p>
        </w:tc>
        <w:tc>
          <w:tcPr>
            <w:tcW w:type="dxa" w:w="5184"/>
            <w:vAlign w:val="center"/>
          </w:tcPr>
          <w:p>
            <w:pPr>
              <w:spacing w:after="0"/>
            </w:pPr>
            <w:r/>
            <w:r>
              <w:rPr>
                <w:b w:val="0"/>
                <w:sz w:val="17"/>
              </w:rPr>
              <w:t>Horizontal 16:9, camera-led teaching</w:t>
            </w:r>
          </w:p>
        </w:tc>
      </w:tr>
    </w:tbl>
    <w:p>
      <w:pPr>
        <w:spacing w:after="80"/>
      </w:pPr>
    </w:p>
    <w:tbl>
      <w:tblPr>
        <w:tblStyle w:val="TableGrid"/>
        <w:tblW w:type="auto" w:w="0"/>
        <w:jc w:val="center"/>
        <w:tblLook w:firstColumn="1" w:firstRow="1" w:lastColumn="0" w:lastRow="0" w:noHBand="0" w:noVBand="1" w:val="04A0"/>
      </w:tblPr>
      <w:tblGrid>
        <w:gridCol w:w="10368"/>
      </w:tblGrid>
      <w:tr>
        <w:tc>
          <w:tcPr>
            <w:tcW w:type="dxa" w:w="10368"/>
            <w:shd w:fill="F4F0E8"/>
          </w:tcPr>
          <w:p>
            <w:pPr>
              <w:spacing w:after="80"/>
            </w:pPr>
            <w:r/>
            <w:r>
              <w:rPr>
                <w:b/>
                <w:color w:val="112A4B"/>
                <w:sz w:val="20"/>
              </w:rPr>
              <w:t>PINNED COMMENT BRIDGE - COPY / PASTE</w:t>
            </w:r>
          </w:p>
          <w:p>
            <w:pPr>
              <w:spacing w:after="40" w:line="252" w:lineRule="auto"/>
            </w:pPr>
            <w:r>
              <w:t>Apply the CAR test to one responsibility that was added to your role:</w:t>
            </w:r>
          </w:p>
          <w:p>
            <w:pPr>
              <w:spacing w:after="40" w:line="252" w:lineRule="auto"/>
            </w:pPr>
            <w:r>
              <w:t>C - Did the work become more complex?</w:t>
            </w:r>
          </w:p>
          <w:p>
            <w:pPr>
              <w:spacing w:after="40" w:line="252" w:lineRule="auto"/>
            </w:pPr>
            <w:r>
              <w:t>A - Did your authority expand?</w:t>
            </w:r>
          </w:p>
          <w:p>
            <w:pPr>
              <w:spacing w:after="40" w:line="252" w:lineRule="auto"/>
            </w:pPr>
            <w:r>
              <w:t>R - Did the work return capability, evidence, or recognition?</w:t>
            </w:r>
          </w:p>
          <w:p>
            <w:pPr>
              <w:spacing w:after="40" w:line="252" w:lineRule="auto"/>
            </w:pPr>
            <w:r>
              <w:t>If one of the three is missing, that may be the next conversation to have.</w:t>
            </w:r>
          </w:p>
          <w:p>
            <w:pPr>
              <w:spacing w:after="40" w:line="252" w:lineRule="auto"/>
            </w:pPr>
            <w:r>
              <w:t xml:space="preserve">The Capability Formation Field Kit is here if you want to do the full role read: </w:t>
            </w:r>
            <w:hyperlink r:id="rId9">
              <w:r>
                <w:rPr>
                  <w:color w:val="0563C1"/>
                  <w:u w:val="single"/>
                </w:rPr>
                <w:t>https://temidayoafonja.com/fieldkit</w:t>
              </w:r>
            </w:hyperlink>
          </w:p>
        </w:tc>
      </w:tr>
    </w:tbl>
    <w:p>
      <w:pPr>
        <w:spacing w:after="80"/>
      </w:pPr>
    </w:p>
    <w:p>
      <w:pPr>
        <w:pStyle w:val="Heading1"/>
        <w:spacing w:before="160" w:after="80"/>
      </w:pPr>
      <w:r>
        <w:rPr>
          <w:b/>
          <w:color w:val="112A4B"/>
        </w:rPr>
        <w:t>Advisor Strategy Notes - Not Spoken</w:t>
      </w:r>
    </w:p>
    <w:p>
      <w:pPr>
        <w:pStyle w:val="ListBullet"/>
        <w:spacing w:after="60" w:line="252" w:lineRule="auto"/>
      </w:pPr>
      <w:r>
        <w:rPr>
          <w:sz w:val="20"/>
        </w:rPr>
        <w:t>Keep the title and thumbnail. This is the more viral pain-point video because dependable people immediately recognize the pattern.</w:t>
      </w:r>
    </w:p>
    <w:p>
      <w:pPr>
        <w:pStyle w:val="ListBullet"/>
        <w:spacing w:after="60" w:line="252" w:lineRule="auto"/>
      </w:pPr>
      <w:r>
        <w:rPr>
          <w:sz w:val="20"/>
        </w:rPr>
        <w:t>Lead with the sharper line: Sometimes the reward for being dependable is not growth. It is more work.</w:t>
      </w:r>
    </w:p>
    <w:p>
      <w:pPr>
        <w:pStyle w:val="ListBullet"/>
        <w:spacing w:after="60" w:line="252" w:lineRule="auto"/>
      </w:pPr>
      <w:r>
        <w:rPr>
          <w:sz w:val="20"/>
        </w:rPr>
        <w:t>Keep the CAR test. Complexity, Authority, Return is the most memorable teaching device for this topic.</w:t>
      </w:r>
    </w:p>
    <w:p>
      <w:pPr>
        <w:pStyle w:val="ListBullet"/>
        <w:spacing w:after="60" w:line="252" w:lineRule="auto"/>
      </w:pPr>
      <w:r>
        <w:rPr>
          <w:sz w:val="20"/>
        </w:rPr>
        <w:t>Frame the CTA as a role-read tool, not a product pitch: if this is happening to you, here is a structured way to read your role before the next scope conversation.</w:t>
      </w:r>
    </w:p>
    <w:p>
      <w:pPr>
        <w:pStyle w:val="ListBullet"/>
        <w:spacing w:after="60" w:line="252" w:lineRule="auto"/>
      </w:pPr>
      <w:r>
        <w:rPr>
          <w:sz w:val="20"/>
        </w:rPr>
        <w:t>Do not imply that every extra responsibility is exploitation. The issue is whether it has a boundary, a review point, and a visible career return.</w:t>
      </w:r>
    </w:p>
    <w:p>
      <w:pPr>
        <w:pStyle w:val="Heading1"/>
        <w:spacing w:before="160" w:after="80"/>
      </w:pPr>
      <w:r>
        <w:rPr>
          <w:b/>
          <w:color w:val="112A4B"/>
        </w:rPr>
        <w:t>Quotation / Delivery Notes - Not Spoken</w:t>
      </w:r>
    </w:p>
    <w:p>
      <w:pPr>
        <w:pStyle w:val="ListBullet"/>
        <w:spacing w:after="60" w:line="252" w:lineRule="auto"/>
      </w:pPr>
      <w:r>
        <w:rPr>
          <w:sz w:val="20"/>
        </w:rPr>
        <w:t>Quotation marks indicate sample spoken phrases or language someone might say. Read them as quoted speech, not as source citations.</w:t>
      </w:r>
    </w:p>
    <w:p>
      <w:pPr>
        <w:pStyle w:val="ListBullet"/>
        <w:spacing w:after="60" w:line="252" w:lineRule="auto"/>
      </w:pPr>
      <w:r>
        <w:rPr>
          <w:sz w:val="20"/>
        </w:rPr>
        <w:t>Quoted / sample phrases in this script include: "Can you take this too?", "I can do more of the same thing", and "I have too much work."</w:t>
      </w:r>
    </w:p>
    <w:p>
      <w:pPr>
        <w:pStyle w:val="ListBullet"/>
        <w:spacing w:after="60" w:line="252" w:lineRule="auto"/>
      </w:pPr>
      <w:r>
        <w:rPr>
          <w:sz w:val="20"/>
        </w:rPr>
        <w:t>Section labels such as HOOK, C: COMPLEXITY, CTA, and WATCH NEXT are production markers and should not be spoken.</w:t>
      </w:r>
    </w:p>
    <w:p>
      <w:pPr>
        <w:pStyle w:val="ListBullet"/>
        <w:spacing w:after="60" w:line="252" w:lineRule="auto"/>
      </w:pPr>
      <w:r>
        <w:rPr>
          <w:sz w:val="20"/>
        </w:rPr>
        <w:t>When a visual is indicated in the motion-graphic map, place it as a true full-screen graphic unless the treatment says otherwise.</w:t>
      </w:r>
    </w:p>
    <w:p>
      <w:pPr>
        <w:pStyle w:val="Heading1"/>
        <w:spacing w:before="160" w:after="80"/>
      </w:pPr>
      <w:r>
        <w:rPr>
          <w:b/>
          <w:color w:val="112A4B"/>
        </w:rPr>
        <w:t>Editorial Direction - Not Spoken</w:t>
      </w:r>
    </w:p>
    <w:p>
      <w:pPr>
        <w:pStyle w:val="ListBullet"/>
        <w:spacing w:after="60" w:line="252" w:lineRule="auto"/>
      </w:pPr>
      <w:r>
        <w:rPr>
          <w:sz w:val="20"/>
        </w:rPr>
        <w:t>This is the current-roadmap Video 7. Earlier production files labeled this topic Video 6; that numbering is now superseded.</w:t>
      </w:r>
    </w:p>
    <w:p>
      <w:pPr>
        <w:pStyle w:val="ListBullet"/>
        <w:spacing w:after="60" w:line="252" w:lineRule="auto"/>
      </w:pPr>
      <w:r>
        <w:rPr>
          <w:sz w:val="20"/>
        </w:rPr>
        <w:t>The revised opening now starts with the more viral tension line before the concrete absorption scene.</w:t>
      </w:r>
    </w:p>
    <w:p>
      <w:pPr>
        <w:pStyle w:val="ListBullet"/>
        <w:spacing w:after="60" w:line="252" w:lineRule="auto"/>
      </w:pPr>
      <w:r>
        <w:rPr>
          <w:sz w:val="20"/>
        </w:rPr>
        <w:t>Keep the CAR test: Complexity, Authority, Return. It remains the strongest and most memorable teaching device for this topic.</w:t>
      </w:r>
    </w:p>
    <w:p>
      <w:pPr>
        <w:pStyle w:val="ListBullet"/>
        <w:spacing w:after="60" w:line="252" w:lineRule="auto"/>
      </w:pPr>
      <w:r>
        <w:rPr>
          <w:sz w:val="20"/>
        </w:rPr>
        <w:t>The video must not imply that every extra responsibility is exploitation or that worthwhile growth is never tiring.</w:t>
      </w:r>
    </w:p>
    <w:p>
      <w:pPr>
        <w:pStyle w:val="ListBullet"/>
        <w:spacing w:after="60" w:line="252" w:lineRule="auto"/>
      </w:pPr>
      <w:r>
        <w:rPr>
          <w:sz w:val="20"/>
        </w:rPr>
        <w:t>Temporary extra load can be a responsible choice. The issue is whether it has a boundary, a review point, and a visible career return.</w:t>
      </w:r>
    </w:p>
    <w:p>
      <w:pPr>
        <w:pStyle w:val="ListBullet"/>
        <w:spacing w:after="60" w:line="252" w:lineRule="auto"/>
      </w:pPr>
      <w:r>
        <w:rPr>
          <w:sz w:val="20"/>
        </w:rPr>
        <w:t>Use one product route only: the Capability Formation Field Kit. The final Watch Next uses the current V8 title.</w:t>
      </w:r>
    </w:p>
    <w:p>
      <w:pPr>
        <w:pStyle w:val="Heading1"/>
        <w:spacing w:before="160" w:after="80"/>
      </w:pPr>
      <w:r>
        <w:rPr>
          <w:b/>
          <w:color w:val="112A4B"/>
        </w:rPr>
        <w:t>Factual and Editorial Boundaries - Not Spoken</w:t>
      </w:r>
    </w:p>
    <w:p>
      <w:pPr>
        <w:pStyle w:val="ListBullet"/>
        <w:spacing w:after="60" w:line="252" w:lineRule="auto"/>
      </w:pPr>
      <w:r>
        <w:rPr>
          <w:sz w:val="20"/>
        </w:rPr>
        <w:t>Personal proof is deliberately bounded: Temidayo's scope has expanded beyond original job descriptions more than once. Do not infer a specific employer, assignment, quotation, timeline, or result for this video.</w:t>
      </w:r>
    </w:p>
    <w:p>
      <w:pPr>
        <w:pStyle w:val="ListBullet"/>
        <w:spacing w:after="60" w:line="252" w:lineRule="auto"/>
      </w:pPr>
      <w:r>
        <w:rPr>
          <w:sz w:val="20"/>
        </w:rPr>
        <w:t>Do not frame every additional responsibility as exploitation. Growth can be tiring, and temporary extra load can be a responsible choice during a launch, vacancy, or transition.</w:t>
      </w:r>
    </w:p>
    <w:p>
      <w:pPr>
        <w:pStyle w:val="ListBullet"/>
        <w:spacing w:after="60" w:line="252" w:lineRule="auto"/>
      </w:pPr>
      <w:r>
        <w:rPr>
          <w:sz w:val="20"/>
        </w:rPr>
        <w:t>Complexity asks whether the class of problem changed. Authority asks whether decision rights, influence, access, or support expanded. Return asks what the work gave back in capability, evidence, recognition, compensation, title, sponsorship, or formal scope.</w:t>
      </w:r>
    </w:p>
    <w:p>
      <w:pPr>
        <w:pStyle w:val="ListBullet"/>
        <w:spacing w:after="60" w:line="252" w:lineRule="auto"/>
      </w:pPr>
      <w:r>
        <w:rPr>
          <w:sz w:val="20"/>
        </w:rPr>
        <w:t>Accountability without authority is a design warning, not proof of bad intent by a manager or employer.</w:t>
      </w:r>
    </w:p>
    <w:p>
      <w:pPr>
        <w:pStyle w:val="ListBullet"/>
        <w:spacing w:after="60" w:line="252" w:lineRule="auto"/>
      </w:pPr>
      <w:r>
        <w:rPr>
          <w:sz w:val="20"/>
        </w:rPr>
        <w:t>Do not imply that every assignment must produce immediate promotion, pay, or title change to be worthwhile.</w:t>
      </w:r>
    </w:p>
    <w:p>
      <w:pPr>
        <w:pStyle w:val="ListBullet"/>
        <w:spacing w:after="60" w:line="252" w:lineRule="auto"/>
      </w:pPr>
      <w:r>
        <w:rPr>
          <w:sz w:val="20"/>
        </w:rPr>
        <w:t>Preserve real-life constraints. The CAR test reads the work; it does not replace decisions about finances, family, health, safety, immigration, benefits, or timing.</w:t>
      </w:r>
    </w:p>
    <w:p>
      <w:pPr>
        <w:pStyle w:val="Heading1"/>
        <w:spacing w:before="160" w:after="80"/>
      </w:pPr>
      <w:r>
        <w:rPr>
          <w:b/>
          <w:color w:val="112A4B"/>
        </w:rPr>
        <w:t>Recording Script</w:t>
      </w:r>
    </w:p>
    <w:p>
      <w:pPr>
        <w:keepNext w:val="0"/>
        <w:spacing w:after="120" w:line="259" w:lineRule="auto"/>
      </w:pPr>
      <w:r>
        <w:rPr>
          <w:b w:val="0"/>
          <w:i/>
          <w:color w:val="666666"/>
          <w:sz w:val="18"/>
        </w:rPr>
        <w:t>Spoken copy begins below. Section labels are production markers and should not be spoken.</w:t>
      </w:r>
    </w:p>
    <w:p>
      <w:pPr>
        <w:spacing w:before="200" w:after="40"/>
      </w:pPr>
      <w:r>
        <w:rPr>
          <w:b/>
          <w:color w:val="B5833B"/>
          <w:sz w:val="20"/>
        </w:rPr>
        <w:t>HOOK</w:t>
      </w:r>
    </w:p>
    <w:p>
      <w:pPr>
        <w:keepNext w:val="0"/>
        <w:spacing w:after="100" w:line="259" w:lineRule="auto"/>
      </w:pPr>
      <w:r>
        <w:rPr>
          <w:b w:val="0"/>
          <w:i w:val="0"/>
        </w:rPr>
        <w:t>Sometimes the reward for being dependable is not growth.</w:t>
      </w:r>
    </w:p>
    <w:p>
      <w:pPr>
        <w:keepNext w:val="0"/>
        <w:spacing w:after="100" w:line="259" w:lineRule="auto"/>
      </w:pPr>
      <w:r>
        <w:rPr>
          <w:b w:val="0"/>
          <w:i w:val="0"/>
        </w:rPr>
        <w:t>It is more work.</w:t>
      </w:r>
    </w:p>
    <w:p>
      <w:pPr>
        <w:keepNext w:val="0"/>
        <w:spacing w:after="100" w:line="259" w:lineRule="auto"/>
      </w:pPr>
      <w:r>
        <w:rPr>
          <w:b w:val="0"/>
          <w:i w:val="0"/>
        </w:rPr>
        <w:t>A colleague leaves. A project has no clear owner. Your manager says, "Can you take this too?"</w:t>
      </w:r>
    </w:p>
    <w:p>
      <w:pPr>
        <w:keepNext w:val="0"/>
        <w:spacing w:after="100" w:line="259" w:lineRule="auto"/>
      </w:pPr>
      <w:r>
        <w:rPr>
          <w:b w:val="0"/>
          <w:i w:val="0"/>
        </w:rPr>
        <w:t>You do, because you can.</w:t>
      </w:r>
    </w:p>
    <w:p>
      <w:pPr>
        <w:keepNext w:val="0"/>
        <w:spacing w:after="100" w:line="259" w:lineRule="auto"/>
      </w:pPr>
      <w:r>
        <w:rPr>
          <w:b w:val="0"/>
          <w:i w:val="0"/>
        </w:rPr>
        <w:t>Then six months later, your scope is bigger, your calendar is fuller, and everybody describes it as growth.</w:t>
      </w:r>
    </w:p>
    <w:p>
      <w:pPr>
        <w:keepNext w:val="0"/>
        <w:spacing w:after="100" w:line="259" w:lineRule="auto"/>
      </w:pPr>
      <w:r>
        <w:rPr>
          <w:b w:val="0"/>
          <w:i w:val="0"/>
        </w:rPr>
        <w:t>Maybe it is.</w:t>
      </w:r>
    </w:p>
    <w:p>
      <w:pPr>
        <w:keepNext w:val="0"/>
        <w:spacing w:after="100" w:line="259" w:lineRule="auto"/>
      </w:pPr>
      <w:r>
        <w:rPr>
          <w:b w:val="0"/>
          <w:i w:val="0"/>
        </w:rPr>
        <w:t>Or maybe the organization has simply learned that you will absorb more.</w:t>
      </w:r>
    </w:p>
    <w:p>
      <w:pPr>
        <w:keepNext w:val="0"/>
        <w:spacing w:after="100" w:line="259" w:lineRule="auto"/>
      </w:pPr>
      <w:r>
        <w:rPr>
          <w:b w:val="0"/>
          <w:i w:val="0"/>
        </w:rPr>
        <w:t>Those are not the same thing.</w:t>
      </w:r>
    </w:p>
    <w:p>
      <w:pPr>
        <w:keepNext w:val="0"/>
        <w:spacing w:after="100" w:line="259" w:lineRule="auto"/>
      </w:pPr>
      <w:r>
        <w:rPr>
          <w:b w:val="0"/>
          <w:i w:val="0"/>
        </w:rPr>
        <w:t>In this video, I am going to give you three tests for telling the difference: Complexity, Authority, and Return.</w:t>
      </w:r>
    </w:p>
    <w:p>
      <w:pPr>
        <w:spacing w:before="200" w:after="40"/>
      </w:pPr>
      <w:r>
        <w:rPr>
          <w:b/>
          <w:color w:val="B5833B"/>
          <w:sz w:val="20"/>
        </w:rPr>
        <w:t>WHY THIS IS HARD TO SEE</w:t>
      </w:r>
    </w:p>
    <w:p>
      <w:pPr>
        <w:keepNext w:val="0"/>
        <w:spacing w:after="100" w:line="259" w:lineRule="auto"/>
      </w:pPr>
      <w:r>
        <w:rPr>
          <w:b w:val="0"/>
          <w:i w:val="0"/>
        </w:rPr>
        <w:t>I am Temidayo Afonja. I help experienced professionals understand what their work has built in them, what travels when the context changes, and what still has to be learned.</w:t>
      </w:r>
    </w:p>
    <w:p>
      <w:pPr>
        <w:keepNext w:val="0"/>
        <w:spacing w:after="100" w:line="259" w:lineRule="auto"/>
      </w:pPr>
      <w:r>
        <w:rPr>
          <w:b w:val="0"/>
          <w:i w:val="0"/>
        </w:rPr>
        <w:t>Across my own career, my scope has expanded beyond the original job description more than once. What made the valuable expansions valuable was not that my calendar became fuller. The work moved me closer to harder decisions, different stakeholders, and outcomes I could actually own.</w:t>
      </w:r>
    </w:p>
    <w:p>
      <w:pPr>
        <w:keepNext w:val="0"/>
        <w:spacing w:after="100" w:line="259" w:lineRule="auto"/>
      </w:pPr>
      <w:r>
        <w:rPr>
          <w:b w:val="0"/>
          <w:i w:val="0"/>
        </w:rPr>
        <w:t>That distinction matters for dependable people because reliability attracts work very quickly. Authority, support, recognition, and formal scope often arrive later, if they arrive at all.</w:t>
      </w:r>
    </w:p>
    <w:p>
      <w:pPr>
        <w:keepNext w:val="0"/>
        <w:spacing w:after="100" w:line="259" w:lineRule="auto"/>
      </w:pPr>
      <w:r>
        <w:rPr>
          <w:b w:val="0"/>
          <w:i w:val="0"/>
        </w:rPr>
        <w:t>The workload trap rarely announces itself. It usually starts reasonably. A vacancy needs coverage. A launch needs extra hands. A project is in trouble and you know the context. None of those requests is automatically a problem.</w:t>
      </w:r>
    </w:p>
    <w:p>
      <w:pPr>
        <w:keepNext w:val="0"/>
        <w:spacing w:after="100" w:line="259" w:lineRule="auto"/>
      </w:pPr>
      <w:r>
        <w:rPr>
          <w:b w:val="0"/>
          <w:i w:val="0"/>
        </w:rPr>
        <w:t>The problem is what happens when temporary additions quietly become the permanent design of your job, and you mistake the effort for development.</w:t>
      </w:r>
    </w:p>
    <w:p>
      <w:pPr>
        <w:keepNext w:val="0"/>
        <w:spacing w:after="100" w:line="259" w:lineRule="auto"/>
      </w:pPr>
      <w:r>
        <w:rPr>
          <w:b w:val="0"/>
          <w:i w:val="0"/>
        </w:rPr>
        <w:t>So use the CAR test: Complexity, Authority, Return.</w:t>
      </w:r>
    </w:p>
    <w:p>
      <w:pPr>
        <w:spacing w:before="200" w:after="40"/>
      </w:pPr>
      <w:r>
        <w:rPr>
          <w:b/>
          <w:color w:val="B5833B"/>
          <w:sz w:val="20"/>
        </w:rPr>
        <w:t>C: COMPLEXITY</w:t>
      </w:r>
    </w:p>
    <w:p>
      <w:pPr>
        <w:keepNext w:val="0"/>
        <w:spacing w:after="100" w:line="259" w:lineRule="auto"/>
      </w:pPr>
      <w:r>
        <w:rPr>
          <w:b w:val="0"/>
          <w:i w:val="0"/>
        </w:rPr>
        <w:t>First: Did the problem become more complex, or did the volume simply increase?</w:t>
      </w:r>
    </w:p>
    <w:p>
      <w:pPr>
        <w:keepNext w:val="0"/>
        <w:spacing w:after="100" w:line="259" w:lineRule="auto"/>
      </w:pPr>
      <w:r>
        <w:rPr>
          <w:b w:val="0"/>
          <w:i w:val="0"/>
        </w:rPr>
        <w:t>Repetition can build speed, confidence, and reliability. Those are useful. But repetition does not expand your range forever.</w:t>
      </w:r>
    </w:p>
    <w:p>
      <w:pPr>
        <w:keepNext w:val="0"/>
        <w:spacing w:after="100" w:line="259" w:lineRule="auto"/>
      </w:pPr>
      <w:r>
        <w:rPr>
          <w:b w:val="0"/>
          <w:i w:val="0"/>
        </w:rPr>
        <w:t>If you managed three nearly identical projects last year and now manage eight, your capacity is being used more heavily. You may be getting faster and more organized. That does not automatically mean the class of problem changed.</w:t>
      </w:r>
    </w:p>
    <w:p>
      <w:pPr>
        <w:keepNext w:val="0"/>
        <w:spacing w:after="100" w:line="259" w:lineRule="auto"/>
      </w:pPr>
      <w:r>
        <w:rPr>
          <w:b w:val="0"/>
          <w:i w:val="0"/>
        </w:rPr>
        <w:t>Complexity changes when the variables change. A new customer. A new regulation. A new operating model. A stakeholder group with different incentives. Incomplete instructions. Two priorities that conflict. A situation where the answer that worked last time cannot simply be copied.</w:t>
      </w:r>
    </w:p>
    <w:p>
      <w:pPr>
        <w:keepNext w:val="0"/>
        <w:spacing w:after="100" w:line="259" w:lineRule="auto"/>
      </w:pPr>
      <w:r>
        <w:rPr>
          <w:b w:val="0"/>
          <w:i w:val="0"/>
        </w:rPr>
        <w:t>Think about the difference between answering more recurring requests and being asked to understand why the requests keep recurring. One is additional volume. The other may require diagnosis, redesign, and influence across teams.</w:t>
      </w:r>
    </w:p>
    <w:p>
      <w:pPr>
        <w:keepNext w:val="0"/>
        <w:spacing w:after="100" w:line="259" w:lineRule="auto"/>
      </w:pPr>
      <w:r>
        <w:rPr>
          <w:b w:val="0"/>
          <w:i w:val="0"/>
        </w:rPr>
        <w:t>Or the difference between coordinating more meetings and being responsible for helping people with competing incentives reach a decision. The calendar can look almost identical. The judgment is not.</w:t>
      </w:r>
    </w:p>
    <w:p>
      <w:pPr>
        <w:keepNext w:val="0"/>
        <w:spacing w:after="100" w:line="259" w:lineRule="auto"/>
      </w:pPr>
      <w:r>
        <w:rPr>
          <w:b w:val="0"/>
          <w:i w:val="0"/>
        </w:rPr>
        <w:t>Ask yourself: What variables are new? What ambiguity am I now expected to handle? What can I credibly do now that I could not credibly do before?</w:t>
      </w:r>
    </w:p>
    <w:p>
      <w:pPr>
        <w:keepNext w:val="0"/>
        <w:spacing w:after="100" w:line="259" w:lineRule="auto"/>
      </w:pPr>
      <w:r>
        <w:rPr>
          <w:b w:val="0"/>
          <w:i w:val="0"/>
        </w:rPr>
        <w:t>If the only answer is, "I can do more of the same thing," call that capacity use. Do not automatically call it growth.</w:t>
      </w:r>
    </w:p>
    <w:p>
      <w:pPr>
        <w:spacing w:before="200" w:after="40"/>
      </w:pPr>
      <w:r>
        <w:rPr>
          <w:b/>
          <w:color w:val="B5833B"/>
          <w:sz w:val="20"/>
        </w:rPr>
        <w:t>A: AUTHORITY</w:t>
      </w:r>
    </w:p>
    <w:p>
      <w:pPr>
        <w:keepNext w:val="0"/>
        <w:spacing w:after="100" w:line="259" w:lineRule="auto"/>
      </w:pPr>
      <w:r>
        <w:rPr>
          <w:b w:val="0"/>
          <w:i w:val="0"/>
        </w:rPr>
        <w:t>Second: Did your authority expand with the responsibility?</w:t>
      </w:r>
    </w:p>
    <w:p>
      <w:pPr>
        <w:keepNext w:val="0"/>
        <w:spacing w:after="100" w:line="259" w:lineRule="auto"/>
      </w:pPr>
      <w:r>
        <w:rPr>
          <w:b w:val="0"/>
          <w:i w:val="0"/>
        </w:rPr>
        <w:t>Responsibility is what you are expected to carry. Accountability is what you will answer for. Authority is what you can influence or decide.</w:t>
      </w:r>
    </w:p>
    <w:p>
      <w:pPr>
        <w:keepNext w:val="0"/>
        <w:spacing w:after="100" w:line="259" w:lineRule="auto"/>
      </w:pPr>
      <w:r>
        <w:rPr>
          <w:b w:val="0"/>
          <w:i w:val="0"/>
        </w:rPr>
        <w:t>Those three do not always grow together.</w:t>
      </w:r>
    </w:p>
    <w:p>
      <w:pPr>
        <w:keepNext w:val="0"/>
        <w:spacing w:after="100" w:line="259" w:lineRule="auto"/>
      </w:pPr>
      <w:r>
        <w:rPr>
          <w:b w:val="0"/>
          <w:i w:val="0"/>
        </w:rPr>
        <w:t>You can be accountable for a deadline and still be unable to reduce the scope, change the sequence, or secure the people required to meet it.</w:t>
      </w:r>
    </w:p>
    <w:p>
      <w:pPr>
        <w:keepNext w:val="0"/>
        <w:spacing w:after="100" w:line="259" w:lineRule="auto"/>
      </w:pPr>
      <w:r>
        <w:rPr>
          <w:b w:val="0"/>
          <w:i w:val="0"/>
        </w:rPr>
        <w:t>You can be told to own an outcome while the important decisions remain elsewhere.</w:t>
      </w:r>
    </w:p>
    <w:p>
      <w:pPr>
        <w:keepNext w:val="0"/>
        <w:spacing w:after="100" w:line="259" w:lineRule="auto"/>
      </w:pPr>
      <w:r>
        <w:rPr>
          <w:b w:val="0"/>
          <w:i w:val="0"/>
        </w:rPr>
        <w:t>You can be invited into more senior meetings and still be there mainly to provide information rather than shape the direction.</w:t>
      </w:r>
    </w:p>
    <w:p>
      <w:pPr>
        <w:keepNext w:val="0"/>
        <w:spacing w:after="100" w:line="259" w:lineRule="auto"/>
      </w:pPr>
      <w:r>
        <w:rPr>
          <w:b w:val="0"/>
          <w:i w:val="0"/>
        </w:rPr>
        <w:t>Exposure can be useful. Observation is part of how people learn. But sustained accountability without any growing decision rights, access, or support is not a development plan.</w:t>
      </w:r>
    </w:p>
    <w:p>
      <w:pPr>
        <w:keepNext w:val="0"/>
        <w:spacing w:after="100" w:line="259" w:lineRule="auto"/>
      </w:pPr>
      <w:r>
        <w:rPr>
          <w:b w:val="0"/>
          <w:i w:val="0"/>
        </w:rPr>
        <w:t>Ask: Which decisions now belong to me? What can I change when the plan is not working? Where am I expected to recommend a direction rather than only execute one? What information, sponsorship, or resources come with the expanded scope?</w:t>
      </w:r>
    </w:p>
    <w:p>
      <w:pPr>
        <w:keepNext w:val="0"/>
        <w:spacing w:after="100" w:line="259" w:lineRule="auto"/>
      </w:pPr>
      <w:r>
        <w:rPr>
          <w:b w:val="0"/>
          <w:i w:val="0"/>
        </w:rPr>
        <w:t>You do not need complete control. Very few roles have that. But your judgment should have somewhere to go.</w:t>
      </w:r>
    </w:p>
    <w:p>
      <w:pPr>
        <w:keepNext w:val="0"/>
        <w:spacing w:after="100" w:line="259" w:lineRule="auto"/>
      </w:pPr>
      <w:r>
        <w:rPr>
          <w:b w:val="0"/>
          <w:i w:val="0"/>
        </w:rPr>
        <w:t>If the responsibility grows while your ability to influence the outcome stays exactly the same, you may be carrying more risk without gaining much new authority.</w:t>
      </w:r>
    </w:p>
    <w:p>
      <w:pPr>
        <w:spacing w:before="200" w:after="40"/>
      </w:pPr>
      <w:r>
        <w:rPr>
          <w:b/>
          <w:color w:val="B5833B"/>
          <w:sz w:val="20"/>
        </w:rPr>
        <w:t>R: RETURN</w:t>
      </w:r>
    </w:p>
    <w:p>
      <w:pPr>
        <w:keepNext w:val="0"/>
        <w:spacing w:after="100" w:line="259" w:lineRule="auto"/>
      </w:pPr>
      <w:r>
        <w:rPr>
          <w:b w:val="0"/>
          <w:i w:val="0"/>
        </w:rPr>
        <w:t>Third: What did the additional work return to your career?</w:t>
      </w:r>
    </w:p>
    <w:p>
      <w:pPr>
        <w:keepNext w:val="0"/>
        <w:spacing w:after="100" w:line="259" w:lineRule="auto"/>
      </w:pPr>
      <w:r>
        <w:rPr>
          <w:b w:val="0"/>
          <w:i w:val="0"/>
        </w:rPr>
        <w:t>Extra responsibility costs time, attention, and energy. Something should be coming back.</w:t>
      </w:r>
    </w:p>
    <w:p>
      <w:pPr>
        <w:keepNext w:val="0"/>
        <w:spacing w:after="100" w:line="259" w:lineRule="auto"/>
      </w:pPr>
      <w:r>
        <w:rPr>
          <w:b w:val="0"/>
          <w:i w:val="0"/>
        </w:rPr>
        <w:t>That return does not have to be an immediate promotion. A temporary stretch can be worth it because it gives you access to a new domain, a sponsor, a consequential decision, or evidence you could not previously claim.</w:t>
      </w:r>
    </w:p>
    <w:p>
      <w:pPr>
        <w:keepNext w:val="0"/>
        <w:spacing w:after="100" w:line="259" w:lineRule="auto"/>
      </w:pPr>
      <w:r>
        <w:rPr>
          <w:b w:val="0"/>
          <w:i w:val="0"/>
        </w:rPr>
        <w:t>I would look for return in three places: capability, evidence, and recognition.</w:t>
      </w:r>
    </w:p>
    <w:p>
      <w:pPr>
        <w:keepNext w:val="0"/>
        <w:spacing w:after="100" w:line="259" w:lineRule="auto"/>
      </w:pPr>
      <w:r>
        <w:rPr>
          <w:b w:val="0"/>
          <w:i w:val="0"/>
        </w:rPr>
        <w:t>Capability means the work changed what you can handle. You understand a new system, can navigate a more complex stakeholder environment, or can make a kind of judgment that used to sit outside your range.</w:t>
      </w:r>
    </w:p>
    <w:p>
      <w:pPr>
        <w:keepNext w:val="0"/>
        <w:spacing w:after="100" w:line="259" w:lineRule="auto"/>
      </w:pPr>
      <w:r>
        <w:rPr>
          <w:b w:val="0"/>
          <w:i w:val="0"/>
        </w:rPr>
        <w:t>Evidence means there is a permitted result you can explain. Something improved, stabilized, accelerated, became clearer, or became possible because of the work. You can describe the problem, your role, the judgment you used, and what changed without relying on confidential material.</w:t>
      </w:r>
    </w:p>
    <w:p>
      <w:pPr>
        <w:keepNext w:val="0"/>
        <w:spacing w:after="100" w:line="259" w:lineRule="auto"/>
      </w:pPr>
      <w:r>
        <w:rPr>
          <w:b w:val="0"/>
          <w:i w:val="0"/>
        </w:rPr>
        <w:t>Recognition means the expanded contribution has been acknowledged in a concrete way. That might be decision authority, formal scope, compensation, title, sponsorship, visibility tied to actual work, or a credible review point.</w:t>
      </w:r>
    </w:p>
    <w:p>
      <w:pPr>
        <w:keepNext w:val="0"/>
        <w:spacing w:after="100" w:line="259" w:lineRule="auto"/>
      </w:pPr>
      <w:r>
        <w:rPr>
          <w:b w:val="0"/>
          <w:i w:val="0"/>
        </w:rPr>
        <w:t>Praise is welcome. Praise alone is not role design.</w:t>
      </w:r>
    </w:p>
    <w:p>
      <w:pPr>
        <w:keepNext w:val="0"/>
        <w:spacing w:after="100" w:line="259" w:lineRule="auto"/>
      </w:pPr>
      <w:r>
        <w:rPr>
          <w:b w:val="0"/>
          <w:i w:val="0"/>
        </w:rPr>
        <w:t>Some worthwhile assignments will return more in one category than another. You might gain capability before the title catches up. You might accept a defined period of extra load because the evidence will be unusually valuable.</w:t>
      </w:r>
    </w:p>
    <w:p>
      <w:pPr>
        <w:keepNext w:val="0"/>
        <w:spacing w:after="100" w:line="259" w:lineRule="auto"/>
      </w:pPr>
      <w:r>
        <w:rPr>
          <w:b w:val="0"/>
          <w:i w:val="0"/>
        </w:rPr>
        <w:t>But the return should be real, and the time boundary should be clear.</w:t>
      </w:r>
    </w:p>
    <w:p>
      <w:pPr>
        <w:keepNext w:val="0"/>
        <w:spacing w:after="100" w:line="259" w:lineRule="auto"/>
      </w:pPr>
      <w:r>
        <w:rPr>
          <w:b w:val="0"/>
          <w:i w:val="0"/>
        </w:rPr>
        <w:t>Ask: How long is this expanded scope expected to last? What will success make possible? How will the role be reviewed? What evidence will I be able to point to six or twelve months from now?</w:t>
      </w:r>
    </w:p>
    <w:p>
      <w:pPr>
        <w:keepNext w:val="0"/>
        <w:spacing w:after="100" w:line="259" w:lineRule="auto"/>
      </w:pPr>
      <w:r>
        <w:rPr>
          <w:b w:val="0"/>
          <w:i w:val="0"/>
        </w:rPr>
        <w:t>If nobody can name a return and nothing is scheduled to change, the organization may be benefiting from your reliability more than your career is benefiting from the work.</w:t>
      </w:r>
    </w:p>
    <w:p>
      <w:pPr>
        <w:spacing w:before="200" w:after="40"/>
      </w:pPr>
      <w:r>
        <w:rPr>
          <w:b/>
          <w:color w:val="B5833B"/>
          <w:sz w:val="20"/>
        </w:rPr>
        <w:t>READ THE CAR PATTERN</w:t>
      </w:r>
    </w:p>
    <w:p>
      <w:pPr>
        <w:keepNext w:val="0"/>
        <w:spacing w:after="100" w:line="259" w:lineRule="auto"/>
      </w:pPr>
      <w:r>
        <w:rPr>
          <w:b w:val="0"/>
          <w:i w:val="0"/>
        </w:rPr>
        <w:t>Now read the three together.</w:t>
      </w:r>
    </w:p>
    <w:p>
      <w:pPr>
        <w:keepNext w:val="0"/>
        <w:spacing w:after="100" w:line="259" w:lineRule="auto"/>
      </w:pPr>
      <w:r>
        <w:rPr>
          <w:b w:val="0"/>
          <w:i w:val="0"/>
        </w:rPr>
        <w:t>If Complexity, Authority, and Return are all expanding, you are probably looking at real growth. The work may still be demanding, and capacity still matters, but the career case is visible.</w:t>
      </w:r>
    </w:p>
    <w:p>
      <w:pPr>
        <w:keepNext w:val="0"/>
        <w:spacing w:after="100" w:line="259" w:lineRule="auto"/>
      </w:pPr>
      <w:r>
        <w:rPr>
          <w:b w:val="0"/>
          <w:i w:val="0"/>
        </w:rPr>
        <w:t>If Complexity is increasing but Authority or Return has not caught up, you may be in a stretch assignment with a design problem. That does not mean you have to abandon it. It means the next conversation should be about what decisions belong to you, what support is required, what should come off your plate, and when the arrangement gets reviewed.</w:t>
      </w:r>
    </w:p>
    <w:p>
      <w:pPr>
        <w:keepNext w:val="0"/>
        <w:spacing w:after="100" w:line="259" w:lineRule="auto"/>
      </w:pPr>
      <w:r>
        <w:rPr>
          <w:b w:val="0"/>
          <w:i w:val="0"/>
        </w:rPr>
        <w:t>If volume increased but Complexity, Authority, and Return did not, the role has expanded mainly as workload.</w:t>
      </w:r>
    </w:p>
    <w:p>
      <w:pPr>
        <w:keepNext w:val="0"/>
        <w:spacing w:after="100" w:line="259" w:lineRule="auto"/>
      </w:pPr>
      <w:r>
        <w:rPr>
          <w:b w:val="0"/>
          <w:i w:val="0"/>
        </w:rPr>
        <w:t>That may be acceptable for a short season, especially during a launch, vacancy, or transition. Just give the season a boundary. Temporary coverage without a review date has a way of becoming the new baseline.</w:t>
      </w:r>
    </w:p>
    <w:p>
      <w:pPr>
        <w:keepNext w:val="0"/>
        <w:spacing w:after="100" w:line="259" w:lineRule="auto"/>
      </w:pPr>
      <w:r>
        <w:rPr>
          <w:b w:val="0"/>
          <w:i w:val="0"/>
        </w:rPr>
        <w:t>And this is not a moral judgment about every extra task. Growth can be tiring. Ordinary work still matters. Sometimes you make a deliberate trade because your family, finances, visa, benefits, or timing require it.</w:t>
      </w:r>
    </w:p>
    <w:p>
      <w:pPr>
        <w:keepNext w:val="0"/>
        <w:spacing w:after="100" w:line="259" w:lineRule="auto"/>
      </w:pPr>
      <w:r>
        <w:rPr>
          <w:b w:val="0"/>
          <w:i w:val="0"/>
        </w:rPr>
        <w:t>The purpose of the CAR test is accuracy. Know whether the cost you are carrying is building something you can use, or mostly consuming the space where development might have happened.</w:t>
      </w:r>
    </w:p>
    <w:p>
      <w:pPr>
        <w:spacing w:before="200" w:after="40"/>
      </w:pPr>
      <w:r>
        <w:rPr>
          <w:b/>
          <w:color w:val="B5833B"/>
          <w:sz w:val="20"/>
        </w:rPr>
        <w:t>THE SCOPE CONVERSATION</w:t>
      </w:r>
    </w:p>
    <w:p>
      <w:pPr>
        <w:keepNext w:val="0"/>
        <w:spacing w:after="100" w:line="259" w:lineRule="auto"/>
      </w:pPr>
      <w:r>
        <w:rPr>
          <w:b w:val="0"/>
          <w:i w:val="0"/>
        </w:rPr>
        <w:t>Before your scope expands again, look back at the responsibilities added during the last six to twelve months.</w:t>
      </w:r>
    </w:p>
    <w:p>
      <w:pPr>
        <w:keepNext w:val="0"/>
        <w:spacing w:after="100" w:line="259" w:lineRule="auto"/>
      </w:pPr>
      <w:r>
        <w:rPr>
          <w:b w:val="0"/>
          <w:i w:val="0"/>
        </w:rPr>
        <w:t>For each one, write three things: What became more complex? What can I now influence or decide? What did the work return?</w:t>
      </w:r>
    </w:p>
    <w:p>
      <w:pPr>
        <w:keepNext w:val="0"/>
        <w:spacing w:after="100" w:line="259" w:lineRule="auto"/>
      </w:pPr>
      <w:r>
        <w:rPr>
          <w:b w:val="0"/>
          <w:i w:val="0"/>
        </w:rPr>
        <w:t>Then take four questions into the conversation with your manager.</w:t>
      </w:r>
    </w:p>
    <w:p>
      <w:pPr>
        <w:keepNext w:val="0"/>
        <w:spacing w:after="100" w:line="259" w:lineRule="auto"/>
      </w:pPr>
      <w:r>
        <w:rPr>
          <w:b w:val="0"/>
          <w:i w:val="0"/>
        </w:rPr>
        <w:t>Which of these responsibilities should remain with me? What should come off my plate as this becomes part of my role? Which decisions need to belong to me for these outcomes? And how and when will the expanded scope be formally reviewed?</w:t>
      </w:r>
    </w:p>
    <w:p>
      <w:pPr>
        <w:keepNext w:val="0"/>
        <w:spacing w:after="100" w:line="259" w:lineRule="auto"/>
      </w:pPr>
      <w:r>
        <w:rPr>
          <w:b w:val="0"/>
          <w:i w:val="0"/>
        </w:rPr>
        <w:t>That is a stronger conversation than saying only, "I have too much work." It makes the design of the role visible: priorities, authority, support, and return.</w:t>
      </w:r>
    </w:p>
    <w:p>
      <w:pPr>
        <w:spacing w:before="200" w:after="40"/>
      </w:pPr>
      <w:r>
        <w:rPr>
          <w:b/>
          <w:color w:val="B5833B"/>
          <w:sz w:val="20"/>
        </w:rPr>
        <w:t>CTA</w:t>
      </w:r>
    </w:p>
    <w:p>
      <w:pPr>
        <w:keepNext w:val="0"/>
        <w:spacing w:after="100" w:line="259" w:lineRule="auto"/>
      </w:pPr>
      <w:r>
        <w:rPr>
          <w:b w:val="0"/>
          <w:i w:val="0"/>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w:t>
      </w:r>
    </w:p>
    <w:p>
      <w:pPr>
        <w:keepNext w:val="0"/>
        <w:spacing w:after="100" w:line="259" w:lineRule="auto"/>
      </w:pPr>
      <w:r>
        <w:rPr>
          <w:b w:val="0"/>
          <w:i w:val="0"/>
        </w:rPr>
        <w:t>It is linked below.</w:t>
      </w:r>
    </w:p>
    <w:p>
      <w:pPr>
        <w:spacing w:before="200" w:after="40"/>
      </w:pPr>
      <w:r>
        <w:rPr>
          <w:b/>
          <w:color w:val="B5833B"/>
          <w:sz w:val="20"/>
        </w:rPr>
        <w:t>WATCH NEXT</w:t>
      </w:r>
    </w:p>
    <w:p>
      <w:pPr>
        <w:keepNext w:val="0"/>
        <w:spacing w:after="100" w:line="259" w:lineRule="auto"/>
      </w:pPr>
      <w:r>
        <w:rPr>
          <w:b w:val="0"/>
          <w:i w:val="0"/>
        </w:rPr>
        <w:t>And there is another problem that often appears after you have done genuinely difficult growth work.</w:t>
      </w:r>
    </w:p>
    <w:p>
      <w:pPr>
        <w:keepNext w:val="0"/>
        <w:spacing w:after="100" w:line="259" w:lineRule="auto"/>
      </w:pPr>
      <w:r>
        <w:rPr>
          <w:b w:val="0"/>
          <w:i w:val="0"/>
        </w:rPr>
        <w:t>Sometimes the work had no blueprint, no existing measure, and no obvious language for what you built. That can make a valuable chapter look vague on paper.</w:t>
      </w:r>
    </w:p>
    <w:p>
      <w:pPr>
        <w:keepNext w:val="0"/>
        <w:spacing w:after="100" w:line="259" w:lineRule="auto"/>
      </w:pPr>
      <w:r>
        <w:rPr>
          <w:b w:val="0"/>
          <w:i w:val="0"/>
        </w:rPr>
        <w:t>In the next video, I will show you how to make that work visible: How to Show Your Impact at Work When You Built It From Scratch.</w:t>
      </w:r>
    </w:p>
    <w:p>
      <w:pPr>
        <w:keepNext w:val="0"/>
        <w:spacing w:after="100" w:line="259" w:lineRule="auto"/>
      </w:pPr>
      <w:r>
        <w:rPr>
          <w:b w:val="0"/>
          <w:i w:val="0"/>
        </w:rPr>
        <w:t>More work can be part of growth. It is not proof of it.</w:t>
      </w:r>
    </w:p>
    <w:p>
      <w:pPr>
        <w:pStyle w:val="Heading1"/>
        <w:spacing w:before="160" w:after="80"/>
      </w:pPr>
      <w:r>
        <w:rPr>
          <w:b/>
          <w:color w:val="112A4B"/>
        </w:rPr>
        <w:t>Major Visual / Motion-Graphic Map</w:t>
      </w:r>
    </w:p>
    <w:p>
      <w:pPr>
        <w:keepNext w:val="0"/>
        <w:spacing w:after="120" w:line="259" w:lineRule="auto"/>
      </w:pPr>
      <w:r>
        <w:rPr>
          <w:b w:val="0"/>
          <w:i w:val="0"/>
          <w:color w:val="555555"/>
          <w:sz w:val="18"/>
        </w:rPr>
        <w:t>Use approximately 6-8 major full-screen teaching visuals. These are reference frames for Riverside / Claude Code, not a presentation deck. Short callouts may appear over Temidayo, but frameworks and comparisons must be true full-screen graphics.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12A4B"/>
          </w:tcPr>
          <w:p>
            <w:pPr>
              <w:spacing w:after="0"/>
            </w:pPr>
            <w:r/>
            <w:r>
              <w:rPr>
                <w:b/>
                <w:color w:val="FFFFFF"/>
                <w:sz w:val="17"/>
              </w:rPr>
              <w:t>#</w:t>
            </w:r>
          </w:p>
        </w:tc>
        <w:tc>
          <w:tcPr>
            <w:tcW w:type="dxa" w:w="2592"/>
            <w:shd w:fill="112A4B"/>
          </w:tcPr>
          <w:p>
            <w:pPr>
              <w:spacing w:after="0"/>
            </w:pPr>
            <w:r/>
            <w:r>
              <w:rPr>
                <w:b/>
                <w:color w:val="FFFFFF"/>
                <w:sz w:val="17"/>
              </w:rPr>
              <w:t>Visual job</w:t>
            </w:r>
          </w:p>
        </w:tc>
        <w:tc>
          <w:tcPr>
            <w:tcW w:type="dxa" w:w="2592"/>
            <w:shd w:fill="112A4B"/>
          </w:tcPr>
          <w:p>
            <w:pPr>
              <w:spacing w:after="0"/>
            </w:pPr>
            <w:r/>
            <w:r>
              <w:rPr>
                <w:b/>
                <w:color w:val="FFFFFF"/>
                <w:sz w:val="17"/>
              </w:rPr>
              <w:t>Exact on-screen idea</w:t>
            </w:r>
          </w:p>
        </w:tc>
        <w:tc>
          <w:tcPr>
            <w:tcW w:type="dxa" w:w="2592"/>
            <w:shd w:fill="112A4B"/>
          </w:tcPr>
          <w:p>
            <w:pPr>
              <w:spacing w:after="0"/>
            </w:pPr>
            <w:r/>
            <w:r>
              <w:rPr>
                <w:b/>
                <w:color w:val="FFFFFF"/>
                <w:sz w:val="17"/>
              </w:rPr>
              <w:t>Treatment</w:t>
            </w:r>
          </w:p>
        </w:tc>
      </w:tr>
      <w:tr>
        <w:tc>
          <w:tcPr>
            <w:tcW w:type="dxa" w:w="504"/>
          </w:tcPr>
          <w:p>
            <w:pPr>
              <w:spacing w:after="0"/>
            </w:pPr>
            <w:r/>
            <w:r>
              <w:rPr>
                <w:b w:val="0"/>
                <w:sz w:val="16"/>
              </w:rPr>
              <w:t>1</w:t>
            </w:r>
          </w:p>
        </w:tc>
        <w:tc>
          <w:tcPr>
            <w:tcW w:type="dxa" w:w="2592"/>
          </w:tcPr>
          <w:p>
            <w:pPr>
              <w:spacing w:after="0"/>
            </w:pPr>
            <w:r/>
            <w:r>
              <w:rPr>
                <w:b w:val="0"/>
                <w:sz w:val="16"/>
              </w:rPr>
              <w:t>Opening consequence</w:t>
            </w:r>
          </w:p>
        </w:tc>
        <w:tc>
          <w:tcPr>
            <w:tcW w:type="dxa" w:w="2592"/>
          </w:tcPr>
          <w:p>
            <w:pPr>
              <w:spacing w:after="0"/>
            </w:pPr>
            <w:r/>
            <w:r>
              <w:rPr>
                <w:b w:val="0"/>
                <w:sz w:val="16"/>
              </w:rPr>
              <w:t>MORE RESPONSIBILITY CAN MEAN GROWTH.</w:t>
              <w:br/>
              <w:t>IT CAN ALSO MEAN YOU ABSORB MORE.</w:t>
              <w:br/>
              <w:t>BUSIER IS NOT BETTER.</w:t>
            </w:r>
          </w:p>
        </w:tc>
        <w:tc>
          <w:tcPr>
            <w:tcW w:type="dxa" w:w="2592"/>
          </w:tcPr>
          <w:p>
            <w:pPr>
              <w:spacing w:after="0"/>
            </w:pPr>
            <w:r/>
            <w:r>
              <w:rPr>
                <w:b w:val="0"/>
                <w:sz w:val="16"/>
              </w:rPr>
              <w:t>True full-screen after opening scene. Sequential reveal. Soft impact on final line.</w:t>
            </w:r>
          </w:p>
        </w:tc>
      </w:tr>
      <w:tr>
        <w:tc>
          <w:tcPr>
            <w:tcW w:type="dxa" w:w="504"/>
          </w:tcPr>
          <w:p>
            <w:pPr>
              <w:spacing w:after="0"/>
            </w:pPr>
            <w:r/>
            <w:r>
              <w:rPr>
                <w:b w:val="0"/>
                <w:sz w:val="16"/>
              </w:rPr>
              <w:t>2</w:t>
            </w:r>
          </w:p>
        </w:tc>
        <w:tc>
          <w:tcPr>
            <w:tcW w:type="dxa" w:w="2592"/>
          </w:tcPr>
          <w:p>
            <w:pPr>
              <w:spacing w:after="0"/>
            </w:pPr>
            <w:r/>
            <w:r>
              <w:rPr>
                <w:b w:val="0"/>
                <w:sz w:val="16"/>
              </w:rPr>
              <w:t>CAR framework</w:t>
            </w:r>
          </w:p>
        </w:tc>
        <w:tc>
          <w:tcPr>
            <w:tcW w:type="dxa" w:w="2592"/>
          </w:tcPr>
          <w:p>
            <w:pPr>
              <w:spacing w:after="0"/>
            </w:pPr>
            <w:r/>
            <w:r>
              <w:rPr>
                <w:b w:val="0"/>
                <w:sz w:val="16"/>
              </w:rPr>
              <w:t>C  COMPLEXITY</w:t>
              <w:br/>
              <w:t>A  AUTHORITY</w:t>
              <w:br/>
              <w:t>R  RETURN</w:t>
            </w:r>
          </w:p>
        </w:tc>
        <w:tc>
          <w:tcPr>
            <w:tcW w:type="dxa" w:w="2592"/>
          </w:tcPr>
          <w:p>
            <w:pPr>
              <w:spacing w:after="0"/>
            </w:pPr>
            <w:r/>
            <w:r>
              <w:rPr>
                <w:b w:val="0"/>
                <w:sz w:val="16"/>
              </w:rPr>
              <w:t>True full-screen hero graphic. Reveal C, A, R one at a time.</w:t>
            </w:r>
          </w:p>
        </w:tc>
      </w:tr>
      <w:tr>
        <w:tc>
          <w:tcPr>
            <w:tcW w:type="dxa" w:w="504"/>
          </w:tcPr>
          <w:p>
            <w:pPr>
              <w:spacing w:after="0"/>
            </w:pPr>
            <w:r/>
            <w:r>
              <w:rPr>
                <w:b w:val="0"/>
                <w:sz w:val="16"/>
              </w:rPr>
              <w:t>3</w:t>
            </w:r>
          </w:p>
        </w:tc>
        <w:tc>
          <w:tcPr>
            <w:tcW w:type="dxa" w:w="2592"/>
          </w:tcPr>
          <w:p>
            <w:pPr>
              <w:spacing w:after="0"/>
            </w:pPr>
            <w:r/>
            <w:r>
              <w:rPr>
                <w:b w:val="0"/>
                <w:sz w:val="16"/>
              </w:rPr>
              <w:t>Complexity comparison</w:t>
            </w:r>
          </w:p>
        </w:tc>
        <w:tc>
          <w:tcPr>
            <w:tcW w:type="dxa" w:w="2592"/>
          </w:tcPr>
          <w:p>
            <w:pPr>
              <w:spacing w:after="0"/>
            </w:pPr>
            <w:r/>
            <w:r>
              <w:rPr>
                <w:b w:val="0"/>
                <w:sz w:val="16"/>
              </w:rPr>
              <w:t>MORE UNITS OF THE SAME PROBLEM</w:t>
              <w:br/>
              <w:t>vs.</w:t>
              <w:br/>
              <w:t>NEW VARIABLES; AMBIGUITY; TRADEOFFS</w:t>
            </w:r>
          </w:p>
        </w:tc>
        <w:tc>
          <w:tcPr>
            <w:tcW w:type="dxa" w:w="2592"/>
          </w:tcPr>
          <w:p>
            <w:pPr>
              <w:spacing w:after="0"/>
            </w:pPr>
            <w:r/>
            <w:r>
              <w:rPr>
                <w:b w:val="0"/>
                <w:sz w:val="16"/>
              </w:rPr>
              <w:t>True full-screen comparison. Right side carries more visual weight.</w:t>
            </w:r>
          </w:p>
        </w:tc>
      </w:tr>
      <w:tr>
        <w:tc>
          <w:tcPr>
            <w:tcW w:type="dxa" w:w="504"/>
          </w:tcPr>
          <w:p>
            <w:pPr>
              <w:spacing w:after="0"/>
            </w:pPr>
            <w:r/>
            <w:r>
              <w:rPr>
                <w:b w:val="0"/>
                <w:sz w:val="16"/>
              </w:rPr>
              <w:t>4</w:t>
            </w:r>
          </w:p>
        </w:tc>
        <w:tc>
          <w:tcPr>
            <w:tcW w:type="dxa" w:w="2592"/>
          </w:tcPr>
          <w:p>
            <w:pPr>
              <w:spacing w:after="0"/>
            </w:pPr>
            <w:r/>
            <w:r>
              <w:rPr>
                <w:b w:val="0"/>
                <w:sz w:val="16"/>
              </w:rPr>
              <w:t>Authority distinction</w:t>
            </w:r>
          </w:p>
        </w:tc>
        <w:tc>
          <w:tcPr>
            <w:tcW w:type="dxa" w:w="2592"/>
          </w:tcPr>
          <w:p>
            <w:pPr>
              <w:spacing w:after="0"/>
            </w:pPr>
            <w:r/>
            <w:r>
              <w:rPr>
                <w:b w:val="0"/>
                <w:sz w:val="16"/>
              </w:rPr>
              <w:t>RESPONSIBILITY: What you carry</w:t>
              <w:br/>
              <w:t>ACCOUNTABILITY: What you answer for</w:t>
              <w:br/>
              <w:t>AUTHORITY: What you can influence or decide</w:t>
            </w:r>
          </w:p>
        </w:tc>
        <w:tc>
          <w:tcPr>
            <w:tcW w:type="dxa" w:w="2592"/>
          </w:tcPr>
          <w:p>
            <w:pPr>
              <w:spacing w:after="0"/>
            </w:pPr>
            <w:r/>
            <w:r>
              <w:rPr>
                <w:b w:val="0"/>
                <w:sz w:val="16"/>
              </w:rPr>
              <w:t>True full-screen stacked reveal. Hold the authority definition.</w:t>
            </w:r>
          </w:p>
        </w:tc>
      </w:tr>
      <w:tr>
        <w:tc>
          <w:tcPr>
            <w:tcW w:type="dxa" w:w="504"/>
          </w:tcPr>
          <w:p>
            <w:pPr>
              <w:spacing w:after="0"/>
            </w:pPr>
            <w:r/>
            <w:r>
              <w:rPr>
                <w:b w:val="0"/>
                <w:sz w:val="16"/>
              </w:rPr>
              <w:t>5</w:t>
            </w:r>
          </w:p>
        </w:tc>
        <w:tc>
          <w:tcPr>
            <w:tcW w:type="dxa" w:w="2592"/>
          </w:tcPr>
          <w:p>
            <w:pPr>
              <w:spacing w:after="0"/>
            </w:pPr>
            <w:r/>
            <w:r>
              <w:rPr>
                <w:b w:val="0"/>
                <w:sz w:val="16"/>
              </w:rPr>
              <w:t>Return</w:t>
            </w:r>
          </w:p>
        </w:tc>
        <w:tc>
          <w:tcPr>
            <w:tcW w:type="dxa" w:w="2592"/>
          </w:tcPr>
          <w:p>
            <w:pPr>
              <w:spacing w:after="0"/>
            </w:pPr>
            <w:r/>
            <w:r>
              <w:rPr>
                <w:b w:val="0"/>
                <w:sz w:val="16"/>
              </w:rPr>
              <w:t>WHAT DID THE WORK RETURN?</w:t>
              <w:br/>
              <w:t>Capability; Evidence; Recognition</w:t>
            </w:r>
          </w:p>
        </w:tc>
        <w:tc>
          <w:tcPr>
            <w:tcW w:type="dxa" w:w="2592"/>
          </w:tcPr>
          <w:p>
            <w:pPr>
              <w:spacing w:after="0"/>
            </w:pPr>
            <w:r/>
            <w:r>
              <w:rPr>
                <w:b w:val="0"/>
                <w:sz w:val="16"/>
              </w:rPr>
              <w:t>True full-screen three-part reveal. Optional restrained click per item.</w:t>
            </w:r>
          </w:p>
        </w:tc>
      </w:tr>
      <w:tr>
        <w:tc>
          <w:tcPr>
            <w:tcW w:type="dxa" w:w="504"/>
          </w:tcPr>
          <w:p>
            <w:pPr>
              <w:spacing w:after="0"/>
            </w:pPr>
            <w:r/>
            <w:r>
              <w:rPr>
                <w:b w:val="0"/>
                <w:sz w:val="16"/>
              </w:rPr>
              <w:t>6</w:t>
            </w:r>
          </w:p>
        </w:tc>
        <w:tc>
          <w:tcPr>
            <w:tcW w:type="dxa" w:w="2592"/>
          </w:tcPr>
          <w:p>
            <w:pPr>
              <w:spacing w:after="0"/>
            </w:pPr>
            <w:r/>
            <w:r>
              <w:rPr>
                <w:b w:val="0"/>
                <w:sz w:val="16"/>
              </w:rPr>
              <w:t>Pattern read</w:t>
            </w:r>
          </w:p>
        </w:tc>
        <w:tc>
          <w:tcPr>
            <w:tcW w:type="dxa" w:w="2592"/>
          </w:tcPr>
          <w:p>
            <w:pPr>
              <w:spacing w:after="0"/>
            </w:pPr>
            <w:r/>
            <w:r>
              <w:rPr>
                <w:b w:val="0"/>
                <w:sz w:val="16"/>
              </w:rPr>
              <w:t>COMPLEXITY UP</w:t>
              <w:br/>
              <w:t>AUTHORITY + RETURN UP</w:t>
              <w:br/>
              <w:t>REAL GROWTH</w:t>
              <w:br/>
              <w:br/>
              <w:t>VOLUME ONLY UP</w:t>
              <w:br/>
              <w:t>MORE LOAD</w:t>
            </w:r>
          </w:p>
        </w:tc>
        <w:tc>
          <w:tcPr>
            <w:tcW w:type="dxa" w:w="2592"/>
          </w:tcPr>
          <w:p>
            <w:pPr>
              <w:spacing w:after="0"/>
            </w:pPr>
            <w:r/>
            <w:r>
              <w:rPr>
                <w:b w:val="0"/>
                <w:sz w:val="16"/>
              </w:rPr>
              <w:t>True full-screen. Do not make lower result punitive or alarmist.</w:t>
            </w:r>
          </w:p>
        </w:tc>
      </w:tr>
      <w:tr>
        <w:tc>
          <w:tcPr>
            <w:tcW w:type="dxa" w:w="504"/>
          </w:tcPr>
          <w:p>
            <w:pPr>
              <w:spacing w:after="0"/>
            </w:pPr>
            <w:r/>
            <w:r>
              <w:rPr>
                <w:b w:val="0"/>
                <w:sz w:val="16"/>
              </w:rPr>
              <w:t>7</w:t>
            </w:r>
          </w:p>
        </w:tc>
        <w:tc>
          <w:tcPr>
            <w:tcW w:type="dxa" w:w="2592"/>
          </w:tcPr>
          <w:p>
            <w:pPr>
              <w:spacing w:after="0"/>
            </w:pPr>
            <w:r/>
            <w:r>
              <w:rPr>
                <w:b w:val="0"/>
                <w:sz w:val="16"/>
              </w:rPr>
              <w:t>Scope conversation</w:t>
            </w:r>
          </w:p>
        </w:tc>
        <w:tc>
          <w:tcPr>
            <w:tcW w:type="dxa" w:w="2592"/>
          </w:tcPr>
          <w:p>
            <w:pPr>
              <w:spacing w:after="0"/>
            </w:pPr>
            <w:r/>
            <w:r>
              <w:rPr>
                <w:b w:val="0"/>
                <w:sz w:val="16"/>
              </w:rPr>
              <w:t>What should remain?</w:t>
              <w:br/>
              <w:t>What should come off my plate?</w:t>
              <w:br/>
              <w:t>Which decisions belong to me?</w:t>
              <w:br/>
              <w:t>When will this be reviewed?</w:t>
            </w:r>
          </w:p>
        </w:tc>
        <w:tc>
          <w:tcPr>
            <w:tcW w:type="dxa" w:w="2592"/>
          </w:tcPr>
          <w:p>
            <w:pPr>
              <w:spacing w:after="0"/>
            </w:pPr>
            <w:r/>
            <w:r>
              <w:rPr>
                <w:b w:val="0"/>
                <w:sz w:val="16"/>
              </w:rPr>
              <w:t>Full-screen progressive questions with breathing room.</w:t>
            </w:r>
          </w:p>
        </w:tc>
      </w:tr>
      <w:tr>
        <w:tc>
          <w:tcPr>
            <w:tcW w:type="dxa" w:w="504"/>
          </w:tcPr>
          <w:p>
            <w:pPr>
              <w:spacing w:after="0"/>
            </w:pPr>
            <w:r/>
            <w:r>
              <w:rPr>
                <w:b w:val="0"/>
                <w:sz w:val="16"/>
              </w:rPr>
              <w:t>8</w:t>
            </w:r>
          </w:p>
        </w:tc>
        <w:tc>
          <w:tcPr>
            <w:tcW w:type="dxa" w:w="2592"/>
          </w:tcPr>
          <w:p>
            <w:pPr>
              <w:spacing w:after="0"/>
            </w:pPr>
            <w:r/>
            <w:r>
              <w:rPr>
                <w:b w:val="0"/>
                <w:sz w:val="16"/>
              </w:rPr>
              <w:t>CTA / Watch Next</w:t>
            </w:r>
          </w:p>
        </w:tc>
        <w:tc>
          <w:tcPr>
            <w:tcW w:type="dxa" w:w="2592"/>
          </w:tcPr>
          <w:p>
            <w:pPr>
              <w:spacing w:after="0"/>
            </w:pPr>
            <w:r/>
            <w:r>
              <w:rPr>
                <w:b w:val="0"/>
                <w:sz w:val="16"/>
              </w:rPr>
              <w:t>CAPABILITY FORMATION FIELD KIT</w:t>
              <w:br/>
              <w:t>then</w:t>
              <w:br/>
              <w:t>HOW TO SHOW YOUR IMPACT AT WORK WHEN YOU BUILT IT FROM SCRATCH</w:t>
            </w:r>
          </w:p>
        </w:tc>
        <w:tc>
          <w:tcPr>
            <w:tcW w:type="dxa" w:w="2592"/>
          </w:tcPr>
          <w:p>
            <w:pPr>
              <w:spacing w:after="0"/>
            </w:pPr>
            <w:r/>
            <w:r>
              <w:rPr>
                <w:b w:val="0"/>
                <w:sz w:val="16"/>
              </w:rPr>
              <w:t>Two separate full-screen assets. Watch Next is final visual with end-screen space.</w:t>
            </w:r>
          </w:p>
        </w:tc>
      </w:tr>
    </w:tbl>
    <w:p>
      <w:pPr>
        <w:spacing w:after="80"/>
      </w:pPr>
    </w:p>
    <w:p>
      <w:pPr>
        <w:pStyle w:val="Heading1"/>
        <w:spacing w:before="160" w:after="80"/>
      </w:pPr>
      <w:r>
        <w:rPr>
          <w:b/>
          <w:color w:val="112A4B"/>
        </w:rPr>
        <w:t>Recording Close Checklist</w:t>
      </w:r>
    </w:p>
    <w:p>
      <w:pPr>
        <w:pStyle w:val="ListBullet"/>
        <w:spacing w:after="60" w:line="252" w:lineRule="auto"/>
      </w:pPr>
      <w:r>
        <w:rPr>
          <w:sz w:val="20"/>
        </w:rPr>
        <w:t>Record the complete CTA and Watch Next handoff before stopping.</w:t>
      </w:r>
    </w:p>
    <w:p>
      <w:pPr>
        <w:pStyle w:val="ListBullet"/>
        <w:spacing w:after="60" w:line="252" w:lineRule="auto"/>
      </w:pPr>
      <w:r>
        <w:rPr>
          <w:sz w:val="20"/>
        </w:rPr>
        <w:t>Do not return to camera after the final Watch Next visual in the edited video.</w:t>
      </w:r>
    </w:p>
    <w:p>
      <w:pPr>
        <w:pStyle w:val="ListBullet"/>
        <w:spacing w:after="60" w:line="252" w:lineRule="auto"/>
      </w:pPr>
      <w:r>
        <w:rPr>
          <w:sz w:val="20"/>
        </w:rPr>
        <w:t>Build final YouTube chapters from the actual export, not these script sections.</w:t>
      </w:r>
    </w:p>
    <w:p>
      <w:pPr>
        <w:pStyle w:val="ListBullet"/>
        <w:spacing w:after="60" w:line="252" w:lineRule="auto"/>
      </w:pPr>
      <w:r>
        <w:rPr>
          <w:sz w:val="20"/>
        </w:rPr>
        <w:t>Keep captions suppressed or simplified during full-screen framework graphics and Watch Next.</w:t>
      </w:r>
    </w:p>
    <w:p>
      <w:pPr>
        <w:pStyle w:val="ListBullet"/>
        <w:spacing w:after="60" w:line="252" w:lineRule="auto"/>
      </w:pPr>
      <w:r>
        <w:rPr>
          <w:sz w:val="20"/>
        </w:rPr>
        <w:t>Preserve natural pacing. Do not over-shorten thoughtful explanations in Riverside.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field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