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1  ·  PRIORITY A</w:t>
      </w:r>
    </w:p>
    <w:p>
      <w:pPr>
        <w:spacing w:before="0" w:after="80"/>
      </w:pPr>
      <w:r>
        <w:rPr>
          <w:b/>
          <w:i w:val="0"/>
          <w:color w:val="112345"/>
          <w:sz w:val="42"/>
        </w:rPr>
        <w:t>A Year From Now</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Status in this synchronization  </w:t>
      </w:r>
      <w:r>
        <w:rPr>
          <w:sz w:val="21"/>
        </w:rPr>
        <w:t>REBUILD</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NEW TITLE, SAME WORK?</w:t>
      </w:r>
    </w:p>
    <w:p>
      <w:pPr>
        <w:spacing w:before="200" w:after="60"/>
        <w:keepNext w:val="1"/>
        <w:keepLines w:val="1"/>
      </w:pPr>
      <w:r>
        <w:rPr>
          <w:b/>
          <w:i w:val="0"/>
          <w:color w:val="8A6D1E"/>
          <w:sz w:val="19"/>
        </w:rPr>
        <w:t>HOOK, THE EXACT FIRST SPOKEN LINE</w:t>
      </w:r>
    </w:p>
    <w:p>
      <w:pPr>
        <w:spacing w:before="0" w:after="160"/>
      </w:pPr>
      <w:r>
        <w:rPr>
          <w:b w:val="0"/>
          <w:i/>
          <w:color w:val="112345"/>
          <w:sz w:val="24"/>
        </w:rPr>
        <w:t>You are offered an internal role. Same company. Better title. Maybe more money.</w:t>
      </w:r>
    </w:p>
    <w:p>
      <w:pPr>
        <w:spacing w:before="160" w:after="80"/>
        <w:keepNext w:val="1"/>
        <w:keepLines w:val="1"/>
      </w:pPr>
      <w:r>
        <w:rPr>
          <w:b/>
          <w:i w:val="0"/>
          <w:color w:val="8A6D1E"/>
          <w:sz w:val="19"/>
        </w:rPr>
        <w:t>FULL RECORDING SCRIPT</w:t>
      </w:r>
    </w:p>
    <w:p>
      <w:pPr>
        <w:spacing w:before="0" w:after="180"/>
      </w:pPr>
      <w:r>
        <w:rPr>
          <w:b w:val="0"/>
          <w:i w:val="0"/>
          <w:sz w:val="24"/>
        </w:rPr>
        <w:t>You are offered an internal role. Same company. Better title. Maybe more money.</w:t>
      </w:r>
    </w:p>
    <w:p>
      <w:pPr>
        <w:spacing w:before="0" w:after="180"/>
      </w:pPr>
      <w:r>
        <w:rPr>
          <w:b w:val="0"/>
          <w:i w:val="0"/>
          <w:sz w:val="24"/>
        </w:rPr>
        <w:t>It feels like progress because something is changing.</w:t>
      </w:r>
    </w:p>
    <w:p>
      <w:pPr>
        <w:spacing w:before="0" w:after="180"/>
      </w:pPr>
      <w:r>
        <w:rPr>
          <w:b w:val="0"/>
          <w:i w:val="0"/>
          <w:sz w:val="24"/>
        </w:rPr>
        <w:t>But before I said yes, I would want one question answered.</w:t>
      </w:r>
    </w:p>
    <w:p>
      <w:pPr>
        <w:spacing w:before="0" w:after="180"/>
      </w:pPr>
      <w:r>
        <w:rPr>
          <w:b w:val="0"/>
          <w:i w:val="0"/>
          <w:sz w:val="24"/>
        </w:rPr>
        <w:t>A year from now, what will I be able to do, decide, or prove that I cannot do today?</w:t>
      </w:r>
    </w:p>
    <w:p>
      <w:pPr>
        <w:spacing w:before="0" w:after="180"/>
      </w:pPr>
      <w:r>
        <w:rPr>
          <w:b w:val="0"/>
          <w:i w:val="0"/>
          <w:sz w:val="24"/>
        </w:rPr>
        <w:t>Because an internal move can change your title without changing your career.</w:t>
      </w:r>
    </w:p>
    <w:p>
      <w:pPr>
        <w:spacing w:before="0" w:after="180"/>
      </w:pPr>
      <w:r>
        <w:rPr>
          <w:b w:val="0"/>
          <w:i w:val="0"/>
          <w:sz w:val="24"/>
        </w:rPr>
        <w:t>You can get a new title, a new manager, and a new team, and still do almost exactly the same class of work.</w:t>
      </w:r>
    </w:p>
    <w:p>
      <w:pPr>
        <w:spacing w:before="0" w:after="180"/>
      </w:pPr>
      <w:r>
        <w:rPr>
          <w:b w:val="0"/>
          <w:i w:val="0"/>
          <w:sz w:val="24"/>
        </w:rPr>
        <w:t>That move may still be right for pay, flexibility, stability, or manager fit. Those are legitimate reasons.</w:t>
      </w:r>
    </w:p>
    <w:p>
      <w:pPr>
        <w:spacing w:before="0" w:after="180"/>
      </w:pPr>
      <w:r>
        <w:rPr>
          <w:b w:val="0"/>
          <w:i w:val="0"/>
          <w:sz w:val="24"/>
        </w:rPr>
        <w:t>Just do not call it growth automatically. Test the work, not the label.</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Test the work, not the label.</w:t>
      </w:r>
    </w:p>
    <w:p>
      <w:pPr>
        <w:spacing w:before="120" w:after="60"/>
        <w:keepNext w:val="1"/>
        <w:keepLines w:val="1"/>
      </w:pPr>
      <w:r>
        <w:rPr>
          <w:b/>
          <w:i w:val="0"/>
          <w:color w:val="8A6D1E"/>
          <w:sz w:val="19"/>
        </w:rPr>
        <w:t>VISUAL NOTES</w:t>
      </w:r>
    </w:p>
    <w:p>
      <w:pPr>
        <w:spacing w:before="0" w:after="120"/>
      </w:pPr>
      <w:r>
        <w:rPr>
          <w:b w:val="0"/>
          <w:i w:val="0"/>
          <w:color w:val="5A6B82"/>
          <w:sz w:val="21"/>
        </w:rPr>
        <w:t>Open on camera. Full-screen NEW TITLE, SAME WORK? on the hook, camera hidden. Full-screen one-year question on that line. Back to her for the close.</w:t>
      </w:r>
    </w:p>
    <w:p>
      <w:pPr>
        <w:spacing w:before="80" w:after="60"/>
        <w:keepNext w:val="1"/>
        <w:keepLines w:val="1"/>
      </w:pPr>
      <w:r>
        <w:rPr>
          <w:b/>
          <w:i w:val="0"/>
          <w:color w:val="8A6D1E"/>
          <w:sz w:val="19"/>
        </w:rPr>
        <w:t>SOUND</w:t>
      </w:r>
    </w:p>
    <w:p>
      <w:pPr>
        <w:spacing w:before="0" w:after="120"/>
      </w:pPr>
      <w:r>
        <w:rPr>
          <w:b w:val="0"/>
          <w:i w:val="0"/>
          <w:color w:val="5A6B82"/>
          <w:sz w:val="21"/>
        </w:rPr>
        <w:t>One soft whoosh on the thumbnail line, one restrained accent on the one-year question.</w:t>
      </w:r>
    </w:p>
    <w:p>
      <w:pPr>
        <w:spacing w:before="80" w:after="60"/>
        <w:keepNext w:val="1"/>
        <w:keepLines w:val="1"/>
      </w:pPr>
      <w:r>
        <w:rPr>
          <w:b/>
          <w:i w:val="0"/>
          <w:color w:val="8A6D1E"/>
          <w:sz w:val="19"/>
        </w:rPr>
        <w:t>AUDIT NOTE</w:t>
      </w:r>
    </w:p>
    <w:p>
      <w:pPr>
        <w:spacing w:before="0" w:after="80"/>
      </w:pPr>
      <w:r>
        <w:rPr>
          <w:b w:val="0"/>
          <w:i w:val="0"/>
          <w:color w:val="5A6B82"/>
          <w:sz w:val="20"/>
        </w:rPr>
        <w:t>Rebuilt for the September 9 lock. Carries the script's new opening and its one-year question.</w:t>
      </w:r>
    </w:p>
    <w:p>
      <w:pPr>
        <w:spacing w:before="0" w:after="160"/>
      </w:pPr>
      <w:r>
        <w:rPr>
          <w:b w:val="0"/>
          <w:i w:val="0"/>
          <w:color w:val="5A6B82"/>
          <w:sz w:val="20"/>
        </w:rPr>
        <w:t>Why this status: Obsolete premise. The entire Short was built on "an internal move can look safe because the logo does not change," which the locked script removed. The script now opens on the offer itself and the one-year question.</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