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6  ·  SHORT 6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 May Not Need to Leave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Before You Take an Internal Role, Ask These 3 Questions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COPY UPDATE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38 to 44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THE WORK DOES NEED TO CHANGE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You may not need to leave. But the work does need to change.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You may not need to leave. But the work does need to change.</w:t>
      </w:r>
    </w:p>
    <w:p>
      <w:pPr>
        <w:spacing w:before="0" w:after="180"/>
      </w:pPr>
      <w:r>
        <w:rPr>
          <w:b w:val="0"/>
          <w:i w:val="0"/>
          <w:sz w:val="24"/>
        </w:rPr>
        <w:t>An internal move can absolutely be a real career move. The employer is only one part of the context.</w:t>
      </w:r>
    </w:p>
    <w:p>
      <w:pPr>
        <w:spacing w:before="0" w:after="180"/>
      </w:pPr>
      <w:r>
        <w:rPr>
          <w:b w:val="0"/>
          <w:i w:val="0"/>
          <w:sz w:val="24"/>
        </w:rPr>
        <w:t>The work, the decisions, the stakeholders, the systems, and the evidence can change even when the logo does not.</w:t>
      </w:r>
    </w:p>
    <w:p>
      <w:pPr>
        <w:spacing w:before="0" w:after="180"/>
      </w:pPr>
      <w:r>
        <w:rPr>
          <w:b w:val="0"/>
          <w:i w:val="0"/>
          <w:sz w:val="24"/>
        </w:rPr>
        <w:t>And do not assume the external option automatically wins. A new employer can give you a new logo and the same work.</w:t>
      </w:r>
    </w:p>
    <w:p>
      <w:pPr>
        <w:spacing w:before="0" w:after="180"/>
      </w:pPr>
      <w:r>
        <w:rPr>
          <w:b w:val="0"/>
          <w:i w:val="0"/>
          <w:sz w:val="24"/>
        </w:rPr>
        <w:t>Compare the actual access to different work, stronger judgment, and clearer evidence.</w:t>
      </w:r>
    </w:p>
    <w:p>
      <w:pPr>
        <w:spacing w:before="0" w:after="180"/>
      </w:pPr>
      <w:r>
        <w:rPr>
          <w:b w:val="0"/>
          <w:i w:val="0"/>
          <w:sz w:val="24"/>
        </w:rPr>
        <w:t>That comparison is the decision. Not internal versus external.</w:t>
      </w:r>
    </w:p>
    <w:p>
      <w:pPr>
        <w:spacing w:before="0" w:after="180"/>
      </w:pPr>
      <w:r>
        <w:rPr>
          <w:b w:val="0"/>
          <w:i w:val="0"/>
          <w:sz w:val="24"/>
        </w:rPr>
        <w:t>You may not need to leave. But the work does need to change.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You may not need to leave. But the work does need to change.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Almost entirely on camera. One designed line at the end: you may not need to leave, but the work does need to change. Full screen, very large, camera hidden.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None until the final designed line, then one warm accent.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Corrected for the September 9 lock. Now opens and closes on the script's own line.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The Short expanded the script's line into "you may not need to leave your company to build a very different career chapter." The locked script says it twice, exactly, as "You may not need to leave. But the work does need to change." Tightened to the spoken line.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