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9A7B2E"/>
          <w:spacing w:val="40"/>
          <w:sz w:val="20"/>
          <w:szCs w:val="20"/>
        </w:rPr>
        <w:t xml:space="preserve">KEEP THE PROOF</w:t>
      </w:r>
    </w:p>
    <w:p>
      <w:pPr>
        <w:spacing w:after="40"/>
      </w:pPr>
      <w:r>
        <w:rPr>
          <w:rFonts w:ascii="Calibri" w:cs="Calibri" w:eastAsia="Calibri" w:hAnsi="Calibri"/>
          <w:b/>
          <w:bCs/>
          <w:color w:val="0F2347"/>
          <w:sz w:val="40"/>
          <w:szCs w:val="40"/>
        </w:rPr>
        <w:t xml:space="preserve">Release Readiness &amp; QA Sign-off</w:t>
      </w:r>
    </w:p>
    <w:p>
      <w:pPr>
        <w:spacing w:after="60"/>
      </w:pPr>
      <w:r>
        <w:rPr>
          <w:rFonts w:ascii="Calibri" w:cs="Calibri" w:eastAsia="Calibri" w:hAnsi="Calibri"/>
          <w:color w:val="5A6B82"/>
          <w:sz w:val="20"/>
          <w:szCs w:val="20"/>
        </w:rPr>
        <w:t xml:space="preserve">Internal build RC5  ·  Public version 1.0.1 (unpublished)  ·  Prepared 2026-08-21</w:t>
      </w:r>
    </w:p>
    <w:p>
      <w:pPr>
        <w:pBdr>
          <w:bottom w:val="single" w:color="9A7B2E" w:sz="6"/>
        </w:pBdr>
        <w:spacing w:after="120"/>
      </w:pPr>
    </w:p>
    <w:p>
      <w:pPr>
        <w:spacing w:after="120" w:line="276"/>
      </w:pPr>
      <w:r>
        <w:rPr>
          <w:rFonts w:ascii="Calibri" w:cs="Calibri" w:eastAsia="Calibri" w:hAnsi="Calibri"/>
          <w:b/>
          <w:bCs/>
          <w:color w:val="2F6B3A"/>
          <w:sz w:val="21"/>
          <w:szCs w:val="21"/>
        </w:rPr>
        <w:t xml:space="preserve">Status: RELEASE-READY. </w:t>
      </w:r>
      <w:r>
        <w:rPr>
          <w:rFonts w:ascii="Calibri" w:cs="Calibri" w:eastAsia="Calibri" w:hAnsi="Calibri"/>
          <w:color w:val="26313F"/>
          <w:sz w:val="21"/>
          <w:szCs w:val="21"/>
        </w:rPr>
        <w:t xml:space="preserve">Both QA release gates are passed. No open release blocker remains on the QA side. Nothing has been published — final publication remains a deliberate owner action.</w:t>
      </w:r>
    </w:p>
    <w:p>
      <w:pPr>
        <w:pStyle w:val="Heading1"/>
        <w:keepNext/>
        <w:keepLines/>
        <w:spacing w:after="90" w:before="260"/>
      </w:pPr>
      <w:r>
        <w:rPr>
          <w:rFonts w:ascii="Calibri" w:cs="Calibri" w:eastAsia="Calibri" w:hAnsi="Calibri"/>
          <w:b/>
          <w:bCs/>
          <w:color w:val="0F2347"/>
          <w:sz w:val="26"/>
          <w:szCs w:val="26"/>
        </w:rPr>
        <w:t xml:space="preserve">Release gates</w:t>
      </w:r>
    </w:p>
    <w:tbl>
      <w:tblPr>
        <w:tblW w:type="dxa" w:w="9400"/>
        <w:tblBorders>
          <w:top w:val="single" w:color="D9CBB2" w:sz="4"/>
          <w:left w:val="single" w:color="D9CBB2" w:sz="4"/>
          <w:bottom w:val="single" w:color="D9CBB2" w:sz="4"/>
          <w:right w:val="single" w:color="D9CBB2" w:sz="4"/>
          <w:insideH w:val="single" w:color="D9CBB2" w:sz="4"/>
          <w:insideV w:val="single" w:color="D9CBB2" w:sz="4"/>
        </w:tblBorders>
      </w:tblPr>
      <w:tblGrid>
        <w:gridCol w:w="3300"/>
        <w:gridCol w:w="2600"/>
        <w:gridCol w:w="1500"/>
        <w:gridCol w:w="2000"/>
      </w:tblGrid>
      <w:tr>
        <w:trPr>
          <w:tblHeader/>
        </w:trPr>
        <w:tc>
          <w:tcPr>
            <w:tcW w:type="dxa" w:w="3300"/>
            <w:shd w:fill="0F2347"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19"/>
                <w:szCs w:val="19"/>
              </w:rPr>
              <w:t xml:space="preserve">Gate</w:t>
            </w:r>
          </w:p>
        </w:tc>
        <w:tc>
          <w:tcPr>
            <w:tcW w:type="dxa" w:w="2600"/>
            <w:shd w:fill="0F2347"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19"/>
                <w:szCs w:val="19"/>
              </w:rPr>
              <w:t xml:space="preserve">Requirement</w:t>
            </w:r>
          </w:p>
        </w:tc>
        <w:tc>
          <w:tcPr>
            <w:tcW w:type="dxa" w:w="1500"/>
            <w:shd w:fill="0F2347"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19"/>
                <w:szCs w:val="19"/>
              </w:rPr>
              <w:t xml:space="preserve">Status</w:t>
            </w:r>
          </w:p>
        </w:tc>
        <w:tc>
          <w:tcPr>
            <w:tcW w:type="dxa" w:w="2000"/>
            <w:shd w:fill="0F2347"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19"/>
                <w:szCs w:val="19"/>
              </w:rPr>
              <w:t xml:space="preserve">Confirmed</w:t>
            </w:r>
          </w:p>
        </w:tc>
      </w:tr>
      <w:tr>
        <w:tc>
          <w:tcPr>
            <w:tcW w:type="dxa" w:w="3300"/>
            <w:tcMar>
              <w:top w:type="dxa" w:w="60"/>
              <w:left w:type="dxa" w:w="110"/>
              <w:bottom w:type="dxa" w:w="60"/>
              <w:right w:type="dxa" w:w="110"/>
            </w:tcMar>
          </w:tcPr>
          <w:p>
            <w:pPr>
              <w:spacing w:after="0" w:line="264"/>
              <w:jc w:val="left"/>
            </w:pPr>
            <w:r>
              <w:rPr>
                <w:rFonts w:ascii="Calibri" w:cs="Calibri" w:eastAsia="Calibri" w:hAnsi="Calibri"/>
                <w:b/>
                <w:bCs/>
                <w:color w:val="26313F"/>
                <w:sz w:val="21"/>
                <w:szCs w:val="21"/>
              </w:rPr>
              <w:t xml:space="preserve">1  Adobe acceptance</w:t>
            </w:r>
          </w:p>
        </w:tc>
        <w:tc>
          <w:tcPr>
            <w:tcW w:type="dxa" w:w="2600"/>
            <w:tcMar>
              <w:top w:type="dxa" w:w="60"/>
              <w:left w:type="dxa" w:w="110"/>
              <w:bottom w:type="dxa" w:w="60"/>
              <w:right w:type="dxa" w:w="110"/>
            </w:tcMar>
          </w:tcPr>
          <w:p>
            <w:pPr>
              <w:spacing w:after="0" w:line="264"/>
              <w:jc w:val="left"/>
            </w:pPr>
            <w:r>
              <w:rPr>
                <w:rFonts w:ascii="Calibri" w:cs="Calibri" w:eastAsia="Calibri" w:hAnsi="Calibri"/>
                <w:b w:val="false"/>
                <w:bCs w:val="false"/>
                <w:color w:val="26313F"/>
                <w:sz w:val="19"/>
                <w:szCs w:val="19"/>
              </w:rPr>
              <w:t xml:space="preserve">Interactive field-capacity acceptance in Adobe Acrobat Reader</w:t>
            </w:r>
          </w:p>
        </w:tc>
        <w:tc>
          <w:tcPr>
            <w:tcW w:type="dxa" w:w="1500"/>
            <w:tcMar>
              <w:top w:type="dxa" w:w="60"/>
              <w:left w:type="dxa" w:w="110"/>
              <w:bottom w:type="dxa" w:w="60"/>
              <w:right w:type="dxa" w:w="110"/>
            </w:tcMar>
          </w:tcPr>
          <w:p>
            <w:pPr>
              <w:spacing w:after="0" w:line="264"/>
              <w:jc w:val="left"/>
            </w:pPr>
            <w:r>
              <w:rPr>
                <w:rFonts w:ascii="Calibri" w:cs="Calibri" w:eastAsia="Calibri" w:hAnsi="Calibri"/>
                <w:b/>
                <w:bCs/>
                <w:color w:val="2F6B3A"/>
                <w:sz w:val="21"/>
                <w:szCs w:val="21"/>
              </w:rPr>
              <w:t xml:space="preserve">PASSED</w:t>
            </w:r>
          </w:p>
        </w:tc>
        <w:tc>
          <w:tcPr>
            <w:tcW w:type="dxa" w:w="2000"/>
            <w:tcMar>
              <w:top w:type="dxa" w:w="60"/>
              <w:left w:type="dxa" w:w="110"/>
              <w:bottom w:type="dxa" w:w="60"/>
              <w:right w:type="dxa" w:w="110"/>
            </w:tcMar>
          </w:tcPr>
          <w:p>
            <w:pPr>
              <w:spacing w:after="0" w:line="264"/>
              <w:jc w:val="left"/>
            </w:pPr>
            <w:r>
              <w:rPr>
                <w:rFonts w:ascii="Calibri" w:cs="Calibri" w:eastAsia="Calibri" w:hAnsi="Calibri"/>
                <w:b w:val="false"/>
                <w:bCs w:val="false"/>
                <w:color w:val="26313F"/>
                <w:sz w:val="19"/>
                <w:szCs w:val="19"/>
              </w:rPr>
              <w:t xml:space="preserve">2026-08-21</w:t>
            </w:r>
          </w:p>
        </w:tc>
      </w:tr>
      <w:tr>
        <w:tc>
          <w:tcPr>
            <w:tcW w:type="dxa" w:w="3300"/>
            <w:tcMar>
              <w:top w:type="dxa" w:w="60"/>
              <w:left w:type="dxa" w:w="110"/>
              <w:bottom w:type="dxa" w:w="60"/>
              <w:right w:type="dxa" w:w="110"/>
            </w:tcMar>
          </w:tcPr>
          <w:p>
            <w:pPr>
              <w:spacing w:after="0" w:line="264"/>
              <w:jc w:val="left"/>
            </w:pPr>
            <w:r>
              <w:rPr>
                <w:rFonts w:ascii="Calibri" w:cs="Calibri" w:eastAsia="Calibri" w:hAnsi="Calibri"/>
                <w:b/>
                <w:bCs/>
                <w:color w:val="26313F"/>
                <w:sz w:val="21"/>
                <w:szCs w:val="21"/>
              </w:rPr>
              <w:t xml:space="preserve">2  Poppler 26.05+</w:t>
            </w:r>
          </w:p>
        </w:tc>
        <w:tc>
          <w:tcPr>
            <w:tcW w:type="dxa" w:w="2600"/>
            <w:tcMar>
              <w:top w:type="dxa" w:w="60"/>
              <w:left w:type="dxa" w:w="110"/>
              <w:bottom w:type="dxa" w:w="60"/>
              <w:right w:type="dxa" w:w="110"/>
            </w:tcMar>
          </w:tcPr>
          <w:p>
            <w:pPr>
              <w:spacing w:after="0" w:line="264"/>
              <w:jc w:val="left"/>
            </w:pPr>
            <w:r>
              <w:rPr>
                <w:rFonts w:ascii="Calibri" w:cs="Calibri" w:eastAsia="Calibri" w:hAnsi="Calibri"/>
                <w:b w:val="false"/>
                <w:bCs w:val="false"/>
                <w:color w:val="26313F"/>
                <w:sz w:val="19"/>
                <w:szCs w:val="19"/>
              </w:rPr>
              <w:t xml:space="preserve">Page 37 renders correctly on Poppler 26.05 or later</w:t>
            </w:r>
          </w:p>
        </w:tc>
        <w:tc>
          <w:tcPr>
            <w:tcW w:type="dxa" w:w="1500"/>
            <w:tcMar>
              <w:top w:type="dxa" w:w="60"/>
              <w:left w:type="dxa" w:w="110"/>
              <w:bottom w:type="dxa" w:w="60"/>
              <w:right w:type="dxa" w:w="110"/>
            </w:tcMar>
          </w:tcPr>
          <w:p>
            <w:pPr>
              <w:spacing w:after="0" w:line="264"/>
              <w:jc w:val="left"/>
            </w:pPr>
            <w:r>
              <w:rPr>
                <w:rFonts w:ascii="Calibri" w:cs="Calibri" w:eastAsia="Calibri" w:hAnsi="Calibri"/>
                <w:b/>
                <w:bCs/>
                <w:color w:val="2F6B3A"/>
                <w:sz w:val="21"/>
                <w:szCs w:val="21"/>
              </w:rPr>
              <w:t xml:space="preserve">PASSED</w:t>
            </w:r>
          </w:p>
        </w:tc>
        <w:tc>
          <w:tcPr>
            <w:tcW w:type="dxa" w:w="2000"/>
            <w:tcMar>
              <w:top w:type="dxa" w:w="60"/>
              <w:left w:type="dxa" w:w="110"/>
              <w:bottom w:type="dxa" w:w="60"/>
              <w:right w:type="dxa" w:w="110"/>
            </w:tcMar>
          </w:tcPr>
          <w:p>
            <w:pPr>
              <w:spacing w:after="0" w:line="264"/>
              <w:jc w:val="left"/>
            </w:pPr>
            <w:r>
              <w:rPr>
                <w:rFonts w:ascii="Calibri" w:cs="Calibri" w:eastAsia="Calibri" w:hAnsi="Calibri"/>
                <w:b w:val="false"/>
                <w:bCs w:val="false"/>
                <w:color w:val="26313F"/>
                <w:sz w:val="19"/>
                <w:szCs w:val="19"/>
              </w:rPr>
              <w:t xml:space="preserve">2026-08-21</w:t>
            </w:r>
          </w:p>
        </w:tc>
      </w:tr>
    </w:tbl>
    <w:p>
      <w:pPr>
        <w:spacing w:after="120" w:before="120"/>
      </w:pPr>
      <w:r>
        <w:rPr>
          <w:rFonts w:ascii="Calibri" w:cs="Calibri" w:eastAsia="Calibri" w:hAnsi="Calibri"/>
          <w:color w:val="26313F"/>
          <w:sz w:val="21"/>
          <w:szCs w:val="21"/>
        </w:rPr>
        <w:t xml:space="preserve">Both product PDFs are unchanged throughout this QA cycle (byte-identical, hashes below). </w:t>
      </w:r>
    </w:p>
    <w:p>
      <w:pPr>
        <w:pStyle w:val="Heading1"/>
        <w:keepNext/>
        <w:keepLines/>
        <w:spacing w:after="90" w:before="260"/>
      </w:pPr>
      <w:r>
        <w:rPr>
          <w:rFonts w:ascii="Calibri" w:cs="Calibri" w:eastAsia="Calibri" w:hAnsi="Calibri"/>
          <w:b/>
          <w:bCs/>
          <w:color w:val="0F2347"/>
          <w:sz w:val="26"/>
          <w:szCs w:val="26"/>
        </w:rPr>
        <w:t xml:space="preserve">Gate 1 — Adobe Acrobat Reader field-capacity acceptance</w:t>
      </w:r>
    </w:p>
    <w:p>
      <w:pPr>
        <w:spacing w:after="120" w:line="276"/>
      </w:pPr>
      <w:r>
        <w:rPr>
          <w:rFonts w:ascii="Calibri" w:cs="Calibri" w:eastAsia="Calibri" w:hAnsi="Calibri"/>
          <w:color w:val="26313F"/>
          <w:sz w:val="21"/>
          <w:szCs w:val="21"/>
        </w:rPr>
        <w:t xml:space="preserve">The product owner ran the manual acceptance test on both RC5 PDFs in Adobe Acrobat Reader and confirmed:</w:t>
      </w:r>
    </w:p>
    <w:p>
      <w:pPr>
        <w:pStyle w:val="ListParagraph"/>
        <w:numPr>
          <w:ilvl w:val="0"/>
          <w:numId w:val="1"/>
        </w:numPr>
        <w:spacing w:after="70" w:line="270"/>
      </w:pPr>
      <w:r>
        <w:rPr>
          <w:rFonts w:ascii="Calibri" w:cs="Calibri" w:eastAsia="Calibri" w:hAnsi="Calibri"/>
          <w:color w:val="26313F"/>
          <w:sz w:val="21"/>
          <w:szCs w:val="21"/>
        </w:rPr>
        <w:t xml:space="preserve">Long multiline entries and short fields accept their intended input;</w:t>
      </w:r>
    </w:p>
    <w:p>
      <w:pPr>
        <w:pStyle w:val="ListParagraph"/>
        <w:numPr>
          <w:ilvl w:val="0"/>
          <w:numId w:val="1"/>
        </w:numPr>
        <w:spacing w:after="70" w:line="270"/>
      </w:pPr>
      <w:r>
        <w:rPr>
          <w:rFonts w:ascii="Calibri" w:cs="Calibri" w:eastAsia="Calibri" w:hAnsi="Calibri"/>
          <w:color w:val="26313F"/>
          <w:sz w:val="21"/>
          <w:szCs w:val="21"/>
        </w:rPr>
        <w:t xml:space="preserve">Saving, closing, and reopening preserve the values exactly;</w:t>
      </w:r>
    </w:p>
    <w:p>
      <w:pPr>
        <w:pStyle w:val="ListParagraph"/>
        <w:numPr>
          <w:ilvl w:val="0"/>
          <w:numId w:val="1"/>
        </w:numPr>
        <w:spacing w:after="70" w:line="270"/>
      </w:pPr>
      <w:r>
        <w:rPr>
          <w:rFonts w:ascii="Calibri" w:cs="Calibri" w:eastAsia="Calibri" w:hAnsi="Calibri"/>
          <w:color w:val="26313F"/>
          <w:sz w:val="21"/>
          <w:szCs w:val="21"/>
        </w:rPr>
        <w:t xml:space="preserve">Fields remain editable; and handbook page 37 renders correctly.</w:t>
      </w:r>
    </w:p>
    <w:p>
      <w:pPr>
        <w:spacing w:after="120" w:line="276"/>
      </w:pPr>
      <w:r>
        <w:rPr>
          <w:rFonts w:ascii="Calibri" w:cs="Calibri" w:eastAsia="Calibri" w:hAnsi="Calibri"/>
          <w:color w:val="26313F"/>
          <w:sz w:val="21"/>
          <w:szCs w:val="21"/>
        </w:rPr>
        <w:t xml:space="preserve">This closes the interactive typeability question that earlier programmatic tests could not establish. Underlying correction: every fillable field previously inherited ReportLab's default </w:t>
      </w:r>
      <w:r>
        <w:rPr>
          <w:rFonts w:ascii="Calibri" w:cs="Calibri" w:eastAsia="Calibri" w:hAnsi="Calibri"/>
          <w:b/>
          <w:bCs/>
          <w:color w:val="26313F"/>
          <w:sz w:val="21"/>
          <w:szCs w:val="21"/>
        </w:rPr>
        <w:t xml:space="preserve">/MaxLen 100</w:t>
      </w:r>
      <w:r>
        <w:rPr>
          <w:rFonts w:ascii="Calibri" w:cs="Calibri" w:eastAsia="Calibri" w:hAnsi="Calibri"/>
          <w:color w:val="26313F"/>
          <w:sz w:val="21"/>
          <w:szCs w:val="21"/>
        </w:rPr>
        <w:t xml:space="preserve">; RC5 assigns a deliberate per-field capacity (full narrative / evidence ≥ 300, medium ≥ 180, verifier / confidentiality / support ≥ 140, short metadata sized per field), corrected at source. All 142 fields persist their full intended-length value after save and reopen with zero truncation.</w:t>
      </w:r>
    </w:p>
    <w:p>
      <w:pPr>
        <w:pStyle w:val="Heading1"/>
        <w:keepNext/>
        <w:keepLines/>
        <w:spacing w:after="90" w:before="260"/>
      </w:pPr>
      <w:r>
        <w:rPr>
          <w:rFonts w:ascii="Calibri" w:cs="Calibri" w:eastAsia="Calibri" w:hAnsi="Calibri"/>
          <w:b/>
          <w:bCs/>
          <w:color w:val="0F2347"/>
          <w:sz w:val="26"/>
          <w:szCs w:val="26"/>
        </w:rPr>
        <w:t xml:space="preserve">Gate 2 — Poppler 26.05+ page-37 rendering</w:t>
      </w:r>
    </w:p>
    <w:p>
      <w:pPr>
        <w:spacing w:after="120" w:line="276"/>
      </w:pPr>
      <w:r>
        <w:rPr>
          <w:rFonts w:ascii="Calibri" w:cs="Calibri" w:eastAsia="Calibri" w:hAnsi="Calibri"/>
          <w:color w:val="26313F"/>
          <w:sz w:val="21"/>
          <w:szCs w:val="21"/>
        </w:rPr>
        <w:t xml:space="preserve">The local build environment caps Poppler at 24.02, so the gate was exercised in CI: a GitHub Actions job in an Arch Linux container running </w:t>
      </w:r>
      <w:r>
        <w:rPr>
          <w:rFonts w:ascii="Calibri" w:cs="Calibri" w:eastAsia="Calibri" w:hAnsi="Calibri"/>
          <w:b/>
          <w:bCs/>
          <w:color w:val="26313F"/>
          <w:sz w:val="21"/>
          <w:szCs w:val="21"/>
        </w:rPr>
        <w:t xml:space="preserve">Poppler 26.07.0</w:t>
      </w:r>
      <w:r>
        <w:rPr>
          <w:rFonts w:ascii="Calibri" w:cs="Calibri" w:eastAsia="Calibri" w:hAnsi="Calibri"/>
          <w:color w:val="26313F"/>
          <w:sz w:val="21"/>
          <w:szCs w:val="21"/>
        </w:rPr>
        <w:t xml:space="preserve"> — at or beyond the reported failing version — rendered the shipped RC5 handbook page 37 in every mode and compared the content top edge and bounding box against the approved PyMuPDF reference (top = 156 px at 150 dpi).</w:t>
      </w:r>
    </w:p>
    <w:tbl>
      <w:tblPr>
        <w:tblW w:type="dxa" w:w="8600"/>
        <w:tblBorders>
          <w:top w:val="single" w:color="D9CBB2" w:sz="4"/>
          <w:left w:val="single" w:color="D9CBB2" w:sz="4"/>
          <w:bottom w:val="single" w:color="D9CBB2" w:sz="4"/>
          <w:right w:val="single" w:color="D9CBB2" w:sz="4"/>
          <w:insideH w:val="single" w:color="D9CBB2" w:sz="4"/>
          <w:insideV w:val="single" w:color="D9CBB2" w:sz="4"/>
        </w:tblBorders>
      </w:tblPr>
      <w:tblGrid>
        <w:gridCol w:w="3400"/>
        <w:gridCol w:w="1400"/>
        <w:gridCol w:w="3800"/>
      </w:tblGrid>
      <w:tr>
        <w:trPr>
          <w:tblHeader/>
        </w:trPr>
        <w:tc>
          <w:tcPr>
            <w:tcW w:type="dxa" w:w="3400"/>
            <w:shd w:fill="0F2347"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19"/>
                <w:szCs w:val="19"/>
              </w:rPr>
              <w:t xml:space="preserve">Render mode (Poppler 26.07.0)</w:t>
            </w:r>
          </w:p>
        </w:tc>
        <w:tc>
          <w:tcPr>
            <w:tcW w:type="dxa" w:w="1400"/>
            <w:shd w:fill="0F2347"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19"/>
                <w:szCs w:val="19"/>
              </w:rPr>
              <w:t xml:space="preserve">Top edge</w:t>
            </w:r>
          </w:p>
        </w:tc>
        <w:tc>
          <w:tcPr>
            <w:tcW w:type="dxa" w:w="3800"/>
            <w:shd w:fill="0F2347"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19"/>
                <w:szCs w:val="19"/>
              </w:rPr>
              <w:t xml:space="preserve">Result</w:t>
            </w:r>
          </w:p>
        </w:tc>
      </w:tr>
      <w:tr>
        <w:tc>
          <w:tcPr>
            <w:tcW w:type="dxa" w:w="3400"/>
            <w:tcMar>
              <w:top w:type="dxa" w:w="60"/>
              <w:left w:type="dxa" w:w="110"/>
              <w:bottom w:type="dxa" w:w="60"/>
              <w:right w:type="dxa" w:w="110"/>
            </w:tcMar>
          </w:tcPr>
          <w:p>
            <w:pPr>
              <w:spacing w:after="0" w:line="264"/>
              <w:jc w:val="left"/>
            </w:pPr>
            <w:r>
              <w:rPr>
                <w:rFonts w:ascii="Calibri" w:cs="Calibri" w:eastAsia="Calibri" w:hAnsi="Calibri"/>
                <w:b w:val="false"/>
                <w:bCs w:val="false"/>
                <w:color w:val="26313F"/>
                <w:sz w:val="19"/>
                <w:szCs w:val="19"/>
              </w:rPr>
              <w:t xml:space="preserve">Blank — whole document</w:t>
            </w:r>
          </w:p>
        </w:tc>
        <w:tc>
          <w:tcPr>
            <w:tcW w:type="dxa" w:w="1400"/>
            <w:tcMar>
              <w:top w:type="dxa" w:w="60"/>
              <w:left w:type="dxa" w:w="110"/>
              <w:bottom w:type="dxa" w:w="60"/>
              <w:right w:type="dxa" w:w="110"/>
            </w:tcMar>
          </w:tcPr>
          <w:p>
            <w:pPr>
              <w:spacing w:after="0" w:line="264"/>
              <w:jc w:val="left"/>
            </w:pPr>
            <w:r>
              <w:rPr>
                <w:rFonts w:ascii="Calibri" w:cs="Calibri" w:eastAsia="Calibri" w:hAnsi="Calibri"/>
                <w:b w:val="false"/>
                <w:bCs w:val="false"/>
                <w:color w:val="26313F"/>
                <w:sz w:val="19"/>
                <w:szCs w:val="19"/>
              </w:rPr>
              <w:t xml:space="preserve">155 px</w:t>
            </w:r>
          </w:p>
        </w:tc>
        <w:tc>
          <w:tcPr>
            <w:tcW w:type="dxa" w:w="3800"/>
            <w:tcMar>
              <w:top w:type="dxa" w:w="60"/>
              <w:left w:type="dxa" w:w="110"/>
              <w:bottom w:type="dxa" w:w="60"/>
              <w:right w:type="dxa" w:w="110"/>
            </w:tcMar>
          </w:tcPr>
          <w:p>
            <w:pPr>
              <w:spacing w:after="0" w:line="264"/>
              <w:jc w:val="left"/>
            </w:pPr>
            <w:r>
              <w:rPr>
                <w:rFonts w:ascii="Calibri" w:cs="Calibri" w:eastAsia="Calibri" w:hAnsi="Calibri"/>
                <w:b/>
                <w:bCs/>
                <w:color w:val="2F6B3A"/>
                <w:sz w:val="21"/>
                <w:szCs w:val="21"/>
              </w:rPr>
              <w:t xml:space="preserve">OK (within 1px)</w:t>
            </w:r>
          </w:p>
        </w:tc>
      </w:tr>
      <w:tr>
        <w:tc>
          <w:tcPr>
            <w:tcW w:type="dxa" w:w="3400"/>
            <w:tcMar>
              <w:top w:type="dxa" w:w="60"/>
              <w:left w:type="dxa" w:w="110"/>
              <w:bottom w:type="dxa" w:w="60"/>
              <w:right w:type="dxa" w:w="110"/>
            </w:tcMar>
          </w:tcPr>
          <w:p>
            <w:pPr>
              <w:spacing w:after="0" w:line="264"/>
              <w:jc w:val="left"/>
            </w:pPr>
            <w:r>
              <w:rPr>
                <w:rFonts w:ascii="Calibri" w:cs="Calibri" w:eastAsia="Calibri" w:hAnsi="Calibri"/>
                <w:b w:val="false"/>
                <w:bCs w:val="false"/>
                <w:color w:val="26313F"/>
                <w:sz w:val="19"/>
                <w:szCs w:val="19"/>
              </w:rPr>
              <w:t xml:space="preserve">Blank — pdfseparate true isolation</w:t>
            </w:r>
          </w:p>
        </w:tc>
        <w:tc>
          <w:tcPr>
            <w:tcW w:type="dxa" w:w="1400"/>
            <w:tcMar>
              <w:top w:type="dxa" w:w="60"/>
              <w:left w:type="dxa" w:w="110"/>
              <w:bottom w:type="dxa" w:w="60"/>
              <w:right w:type="dxa" w:w="110"/>
            </w:tcMar>
          </w:tcPr>
          <w:p>
            <w:pPr>
              <w:spacing w:after="0" w:line="264"/>
              <w:jc w:val="left"/>
            </w:pPr>
            <w:r>
              <w:rPr>
                <w:rFonts w:ascii="Calibri" w:cs="Calibri" w:eastAsia="Calibri" w:hAnsi="Calibri"/>
                <w:b w:val="false"/>
                <w:bCs w:val="false"/>
                <w:color w:val="26313F"/>
                <w:sz w:val="19"/>
                <w:szCs w:val="19"/>
              </w:rPr>
              <w:t xml:space="preserve">155 px</w:t>
            </w:r>
          </w:p>
        </w:tc>
        <w:tc>
          <w:tcPr>
            <w:tcW w:type="dxa" w:w="3800"/>
            <w:tcMar>
              <w:top w:type="dxa" w:w="60"/>
              <w:left w:type="dxa" w:w="110"/>
              <w:bottom w:type="dxa" w:w="60"/>
              <w:right w:type="dxa" w:w="110"/>
            </w:tcMar>
          </w:tcPr>
          <w:p>
            <w:pPr>
              <w:spacing w:after="0" w:line="264"/>
              <w:jc w:val="left"/>
            </w:pPr>
            <w:r>
              <w:rPr>
                <w:rFonts w:ascii="Calibri" w:cs="Calibri" w:eastAsia="Calibri" w:hAnsi="Calibri"/>
                <w:b/>
                <w:bCs/>
                <w:color w:val="2F6B3A"/>
                <w:sz w:val="21"/>
                <w:szCs w:val="21"/>
              </w:rPr>
              <w:t xml:space="preserve">OK (within 1px)</w:t>
            </w:r>
          </w:p>
        </w:tc>
      </w:tr>
      <w:tr>
        <w:tc>
          <w:tcPr>
            <w:tcW w:type="dxa" w:w="3400"/>
            <w:tcMar>
              <w:top w:type="dxa" w:w="60"/>
              <w:left w:type="dxa" w:w="110"/>
              <w:bottom w:type="dxa" w:w="60"/>
              <w:right w:type="dxa" w:w="110"/>
            </w:tcMar>
          </w:tcPr>
          <w:p>
            <w:pPr>
              <w:spacing w:after="0" w:line="264"/>
              <w:jc w:val="left"/>
            </w:pPr>
            <w:r>
              <w:rPr>
                <w:rFonts w:ascii="Calibri" w:cs="Calibri" w:eastAsia="Calibri" w:hAnsi="Calibri"/>
                <w:b w:val="false"/>
                <w:bCs w:val="false"/>
                <w:color w:val="26313F"/>
                <w:sz w:val="19"/>
                <w:szCs w:val="19"/>
              </w:rPr>
              <w:t xml:space="preserve">Blank — annotations hidden (control)</w:t>
            </w:r>
          </w:p>
        </w:tc>
        <w:tc>
          <w:tcPr>
            <w:tcW w:type="dxa" w:w="1400"/>
            <w:tcMar>
              <w:top w:type="dxa" w:w="60"/>
              <w:left w:type="dxa" w:w="110"/>
              <w:bottom w:type="dxa" w:w="60"/>
              <w:right w:type="dxa" w:w="110"/>
            </w:tcMar>
          </w:tcPr>
          <w:p>
            <w:pPr>
              <w:spacing w:after="0" w:line="264"/>
              <w:jc w:val="left"/>
            </w:pPr>
            <w:r>
              <w:rPr>
                <w:rFonts w:ascii="Calibri" w:cs="Calibri" w:eastAsia="Calibri" w:hAnsi="Calibri"/>
                <w:b w:val="false"/>
                <w:bCs w:val="false"/>
                <w:color w:val="26313F"/>
                <w:sz w:val="19"/>
                <w:szCs w:val="19"/>
              </w:rPr>
              <w:t xml:space="preserve">155 px</w:t>
            </w:r>
          </w:p>
        </w:tc>
        <w:tc>
          <w:tcPr>
            <w:tcW w:type="dxa" w:w="3800"/>
            <w:tcMar>
              <w:top w:type="dxa" w:w="60"/>
              <w:left w:type="dxa" w:w="110"/>
              <w:bottom w:type="dxa" w:w="60"/>
              <w:right w:type="dxa" w:w="110"/>
            </w:tcMar>
          </w:tcPr>
          <w:p>
            <w:pPr>
              <w:spacing w:after="0" w:line="264"/>
              <w:jc w:val="left"/>
            </w:pPr>
            <w:r>
              <w:rPr>
                <w:rFonts w:ascii="Calibri" w:cs="Calibri" w:eastAsia="Calibri" w:hAnsi="Calibri"/>
                <w:b/>
                <w:bCs/>
                <w:color w:val="2F6B3A"/>
                <w:sz w:val="21"/>
                <w:szCs w:val="21"/>
              </w:rPr>
              <w:t xml:space="preserve">OK (within 1px)</w:t>
            </w:r>
          </w:p>
        </w:tc>
      </w:tr>
      <w:tr>
        <w:tc>
          <w:tcPr>
            <w:tcW w:type="dxa" w:w="3400"/>
            <w:tcMar>
              <w:top w:type="dxa" w:w="60"/>
              <w:left w:type="dxa" w:w="110"/>
              <w:bottom w:type="dxa" w:w="60"/>
              <w:right w:type="dxa" w:w="110"/>
            </w:tcMar>
          </w:tcPr>
          <w:p>
            <w:pPr>
              <w:spacing w:after="0" w:line="264"/>
              <w:jc w:val="left"/>
            </w:pPr>
            <w:r>
              <w:rPr>
                <w:rFonts w:ascii="Calibri" w:cs="Calibri" w:eastAsia="Calibri" w:hAnsi="Calibri"/>
                <w:b w:val="false"/>
                <w:bCs w:val="false"/>
                <w:color w:val="26313F"/>
                <w:sz w:val="19"/>
                <w:szCs w:val="19"/>
              </w:rPr>
              <w:t xml:space="preserve">Stress-filled — whole document</w:t>
            </w:r>
          </w:p>
        </w:tc>
        <w:tc>
          <w:tcPr>
            <w:tcW w:type="dxa" w:w="1400"/>
            <w:tcMar>
              <w:top w:type="dxa" w:w="60"/>
              <w:left w:type="dxa" w:w="110"/>
              <w:bottom w:type="dxa" w:w="60"/>
              <w:right w:type="dxa" w:w="110"/>
            </w:tcMar>
          </w:tcPr>
          <w:p>
            <w:pPr>
              <w:spacing w:after="0" w:line="264"/>
              <w:jc w:val="left"/>
            </w:pPr>
            <w:r>
              <w:rPr>
                <w:rFonts w:ascii="Calibri" w:cs="Calibri" w:eastAsia="Calibri" w:hAnsi="Calibri"/>
                <w:b w:val="false"/>
                <w:bCs w:val="false"/>
                <w:color w:val="26313F"/>
                <w:sz w:val="19"/>
                <w:szCs w:val="19"/>
              </w:rPr>
              <w:t xml:space="preserve">155 px</w:t>
            </w:r>
          </w:p>
        </w:tc>
        <w:tc>
          <w:tcPr>
            <w:tcW w:type="dxa" w:w="3800"/>
            <w:tcMar>
              <w:top w:type="dxa" w:w="60"/>
              <w:left w:type="dxa" w:w="110"/>
              <w:bottom w:type="dxa" w:w="60"/>
              <w:right w:type="dxa" w:w="110"/>
            </w:tcMar>
          </w:tcPr>
          <w:p>
            <w:pPr>
              <w:spacing w:after="0" w:line="264"/>
              <w:jc w:val="left"/>
            </w:pPr>
            <w:r>
              <w:rPr>
                <w:rFonts w:ascii="Calibri" w:cs="Calibri" w:eastAsia="Calibri" w:hAnsi="Calibri"/>
                <w:b/>
                <w:bCs/>
                <w:color w:val="2F6B3A"/>
                <w:sz w:val="21"/>
                <w:szCs w:val="21"/>
              </w:rPr>
              <w:t xml:space="preserve">OK (within 1px)</w:t>
            </w:r>
          </w:p>
        </w:tc>
      </w:tr>
      <w:tr>
        <w:tc>
          <w:tcPr>
            <w:tcW w:type="dxa" w:w="3400"/>
            <w:tcMar>
              <w:top w:type="dxa" w:w="60"/>
              <w:left w:type="dxa" w:w="110"/>
              <w:bottom w:type="dxa" w:w="60"/>
              <w:right w:type="dxa" w:w="110"/>
            </w:tcMar>
          </w:tcPr>
          <w:p>
            <w:pPr>
              <w:spacing w:after="0" w:line="264"/>
              <w:jc w:val="left"/>
            </w:pPr>
            <w:r>
              <w:rPr>
                <w:rFonts w:ascii="Calibri" w:cs="Calibri" w:eastAsia="Calibri" w:hAnsi="Calibri"/>
                <w:b w:val="false"/>
                <w:bCs w:val="false"/>
                <w:color w:val="26313F"/>
                <w:sz w:val="19"/>
                <w:szCs w:val="19"/>
              </w:rPr>
              <w:t xml:space="preserve">Stress-filled — pdfseparate true isolation</w:t>
            </w:r>
          </w:p>
        </w:tc>
        <w:tc>
          <w:tcPr>
            <w:tcW w:type="dxa" w:w="1400"/>
            <w:tcMar>
              <w:top w:type="dxa" w:w="60"/>
              <w:left w:type="dxa" w:w="110"/>
              <w:bottom w:type="dxa" w:w="60"/>
              <w:right w:type="dxa" w:w="110"/>
            </w:tcMar>
          </w:tcPr>
          <w:p>
            <w:pPr>
              <w:spacing w:after="0" w:line="264"/>
              <w:jc w:val="left"/>
            </w:pPr>
            <w:r>
              <w:rPr>
                <w:rFonts w:ascii="Calibri" w:cs="Calibri" w:eastAsia="Calibri" w:hAnsi="Calibri"/>
                <w:b w:val="false"/>
                <w:bCs w:val="false"/>
                <w:color w:val="26313F"/>
                <w:sz w:val="19"/>
                <w:szCs w:val="19"/>
              </w:rPr>
              <w:t xml:space="preserve">155 px</w:t>
            </w:r>
          </w:p>
        </w:tc>
        <w:tc>
          <w:tcPr>
            <w:tcW w:type="dxa" w:w="3800"/>
            <w:tcMar>
              <w:top w:type="dxa" w:w="60"/>
              <w:left w:type="dxa" w:w="110"/>
              <w:bottom w:type="dxa" w:w="60"/>
              <w:right w:type="dxa" w:w="110"/>
            </w:tcMar>
          </w:tcPr>
          <w:p>
            <w:pPr>
              <w:spacing w:after="0" w:line="264"/>
              <w:jc w:val="left"/>
            </w:pPr>
            <w:r>
              <w:rPr>
                <w:rFonts w:ascii="Calibri" w:cs="Calibri" w:eastAsia="Calibri" w:hAnsi="Calibri"/>
                <w:b/>
                <w:bCs/>
                <w:color w:val="2F6B3A"/>
                <w:sz w:val="21"/>
                <w:szCs w:val="21"/>
              </w:rPr>
              <w:t xml:space="preserve">OK (within 1px)</w:t>
            </w:r>
          </w:p>
        </w:tc>
      </w:tr>
    </w:tbl>
    <w:p>
      <w:pPr>
        <w:spacing w:before="120"/>
      </w:pPr>
      <w:r>
        <w:rPr>
          <w:rFonts w:ascii="Calibri" w:cs="Calibri" w:eastAsia="Calibri" w:hAnsi="Calibri"/>
          <w:b/>
          <w:bCs/>
          <w:color w:val="2F6B3A"/>
          <w:sz w:val="21"/>
          <w:szCs w:val="21"/>
        </w:rPr>
        <w:t xml:space="preserve">VERDICT: PASS</w:t>
      </w:r>
      <w:r>
        <w:rPr>
          <w:rFonts w:ascii="Calibri" w:cs="Calibri" w:eastAsia="Calibri" w:hAnsi="Calibri"/>
          <w:color w:val="26313F"/>
          <w:sz w:val="21"/>
          <w:szCs w:val="21"/>
        </w:rPr>
        <w:t xml:space="preserve">. The page-37 heading and top content sit at the reference position in every mode; bounding box within 1 px (antialiasing floor). No clipping, no shift — whole-document or isolated, blank or filled, annotations on or off. (CI run 32530971761; result recorded in KEEP_THE_PROOF_v1.0.1_POPPLER_26_PAGE37_RESULT.txt.)</w:t>
      </w:r>
    </w:p>
    <w:p>
      <w:pPr>
        <w:pStyle w:val="Heading1"/>
        <w:keepNext/>
        <w:keepLines/>
        <w:spacing w:after="90" w:before="260"/>
      </w:pPr>
      <w:r>
        <w:rPr>
          <w:rFonts w:ascii="Calibri" w:cs="Calibri" w:eastAsia="Calibri" w:hAnsi="Calibri"/>
          <w:b/>
          <w:bCs/>
          <w:color w:val="0F2347"/>
          <w:sz w:val="26"/>
          <w:szCs w:val="26"/>
        </w:rPr>
        <w:t xml:space="preserve">Customer deliverables</w:t>
      </w:r>
    </w:p>
    <w:p>
      <w:pPr>
        <w:keepNext/>
        <w:spacing w:after="120" w:line="276"/>
      </w:pPr>
      <w:r>
        <w:rPr>
          <w:rFonts w:ascii="Calibri" w:cs="Calibri" w:eastAsia="Calibri" w:hAnsi="Calibri"/>
          <w:b/>
          <w:bCs/>
          <w:color w:val="26313F"/>
          <w:sz w:val="21"/>
          <w:szCs w:val="21"/>
        </w:rPr>
        <w:t xml:space="preserve">Customer bundle: </w:t>
      </w:r>
      <w:r>
        <w:rPr>
          <w:rFonts w:ascii="Calibri" w:cs="Calibri" w:eastAsia="Calibri" w:hAnsi="Calibri"/>
          <w:color w:val="26313F"/>
          <w:sz w:val="21"/>
          <w:szCs w:val="21"/>
        </w:rPr>
        <w:t xml:space="preserve">KEEP_THE_PROOF_CUSTOMER_BUNDLE_v1.0.1.zip — contains exactly three purchaser-facing files and nothing else:</w:t>
      </w:r>
    </w:p>
    <w:p>
      <w:pPr>
        <w:pStyle w:val="ListParagraph"/>
        <w:keepNext/>
        <w:numPr>
          <w:ilvl w:val="0"/>
          <w:numId w:val="1"/>
        </w:numPr>
        <w:spacing w:after="70" w:line="270"/>
      </w:pPr>
      <w:r>
        <w:rPr>
          <w:rFonts w:ascii="Calibri" w:cs="Calibri" w:eastAsia="Calibri" w:hAnsi="Calibri"/>
          <w:color w:val="26313F"/>
          <w:sz w:val="21"/>
          <w:szCs w:val="21"/>
        </w:rPr>
        <w:t xml:space="preserve">Keep_the_Proof_A_60_Minute_Career_Evidence_System_v1.0.1_FINAL.pdf  (handbook, 41 pages)</w:t>
      </w:r>
    </w:p>
    <w:p>
      <w:pPr>
        <w:pStyle w:val="ListParagraph"/>
        <w:keepNext/>
        <w:numPr>
          <w:ilvl w:val="0"/>
          <w:numId w:val="1"/>
        </w:numPr>
        <w:spacing w:after="70" w:line="270"/>
      </w:pPr>
      <w:r>
        <w:rPr>
          <w:rFonts w:ascii="Calibri" w:cs="Calibri" w:eastAsia="Calibri" w:hAnsi="Calibri"/>
          <w:color w:val="26313F"/>
          <w:sz w:val="21"/>
          <w:szCs w:val="21"/>
        </w:rPr>
        <w:t xml:space="preserve">Keep_the_Proof_Career_Evidence_Ledger_v1.0.1_FINAL.pdf  (ledger, 12 pages)</w:t>
      </w:r>
    </w:p>
    <w:p>
      <w:pPr>
        <w:pStyle w:val="ListParagraph"/>
        <w:keepNext/>
        <w:numPr>
          <w:ilvl w:val="0"/>
          <w:numId w:val="1"/>
        </w:numPr>
        <w:spacing w:after="70" w:line="270"/>
      </w:pPr>
      <w:r>
        <w:rPr>
          <w:rFonts w:ascii="Calibri" w:cs="Calibri" w:eastAsia="Calibri" w:hAnsi="Calibri"/>
          <w:color w:val="26313F"/>
          <w:sz w:val="21"/>
          <w:szCs w:val="21"/>
        </w:rPr>
        <w:t xml:space="preserve">KEEP_THE_PROOF_START_HERE_v1.0.1.pdf  (one-page orientation)</w:t>
      </w:r>
    </w:p>
    <w:p>
      <w:pPr>
        <w:spacing w:after="120" w:line="276"/>
      </w:pPr>
      <w:r>
        <w:rPr>
          <w:rFonts w:ascii="Calibri" w:cs="Calibri" w:eastAsia="Calibri" w:hAnsi="Calibri"/>
          <w:color w:val="26313F"/>
          <w:sz w:val="21"/>
          <w:szCs w:val="21"/>
        </w:rPr>
        <w:t xml:space="preserve">The plain-text README was replaced by the designed one-page </w:t>
      </w:r>
      <w:r>
        <w:rPr>
          <w:rFonts w:ascii="Calibri" w:cs="Calibri" w:eastAsia="Calibri" w:hAnsi="Calibri"/>
          <w:b/>
          <w:bCs/>
          <w:color w:val="26313F"/>
          <w:sz w:val="21"/>
          <w:szCs w:val="21"/>
        </w:rPr>
        <w:t xml:space="preserve">Start Here</w:t>
      </w:r>
      <w:r>
        <w:rPr>
          <w:rFonts w:ascii="Calibri" w:cs="Calibri" w:eastAsia="Calibri" w:hAnsi="Calibri"/>
          <w:color w:val="26313F"/>
          <w:sz w:val="21"/>
          <w:szCs w:val="21"/>
        </w:rPr>
        <w:t xml:space="preserve"> PDF (handbook visual language). No source, QA, or internal materials are in the bundle.</w:t>
      </w:r>
    </w:p>
    <w:p>
      <w:pPr>
        <w:pStyle w:val="Heading1"/>
        <w:keepNext/>
        <w:keepLines/>
        <w:spacing w:after="90" w:before="260"/>
      </w:pPr>
      <w:r>
        <w:rPr>
          <w:rFonts w:ascii="Calibri" w:cs="Calibri" w:eastAsia="Calibri" w:hAnsi="Calibri"/>
          <w:b/>
          <w:bCs/>
          <w:color w:val="0F2347"/>
          <w:sz w:val="26"/>
          <w:szCs w:val="26"/>
        </w:rPr>
        <w:t xml:space="preserve">SHA-256 — customer-facing files</w:t>
      </w:r>
    </w:p>
    <w:tbl>
      <w:tblPr>
        <w:tblW w:type="dxa" w:w="9400"/>
        <w:tblBorders>
          <w:top w:val="single" w:color="D9CBB2" w:sz="4"/>
          <w:left w:val="single" w:color="D9CBB2" w:sz="4"/>
          <w:bottom w:val="single" w:color="D9CBB2" w:sz="4"/>
          <w:right w:val="single" w:color="D9CBB2" w:sz="4"/>
          <w:insideH w:val="single" w:color="D9CBB2" w:sz="4"/>
          <w:insideV w:val="single" w:color="D9CBB2" w:sz="4"/>
        </w:tblBorders>
      </w:tblPr>
      <w:tblGrid>
        <w:gridCol w:w="6300"/>
        <w:gridCol w:w="3100"/>
      </w:tblGrid>
      <w:tr>
        <w:trPr>
          <w:tblHeader/>
        </w:trPr>
        <w:tc>
          <w:tcPr>
            <w:tcW w:type="dxa" w:w="6300"/>
            <w:shd w:fill="0F2347"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19"/>
                <w:szCs w:val="19"/>
              </w:rPr>
              <w:t xml:space="preserve">File</w:t>
            </w:r>
          </w:p>
        </w:tc>
        <w:tc>
          <w:tcPr>
            <w:tcW w:type="dxa" w:w="3100"/>
            <w:shd w:fill="0F2347"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19"/>
                <w:szCs w:val="19"/>
              </w:rPr>
              <w:t xml:space="preserve">SHA-256 (abbrev.)</w:t>
            </w:r>
          </w:p>
        </w:tc>
      </w:tr>
      <w:tr>
        <w:tc>
          <w:tcPr>
            <w:tcW w:type="dxa" w:w="6300"/>
            <w:tcMar>
              <w:top w:type="dxa" w:w="60"/>
              <w:left w:type="dxa" w:w="110"/>
              <w:bottom w:type="dxa" w:w="60"/>
              <w:right w:type="dxa" w:w="110"/>
            </w:tcMar>
          </w:tcPr>
          <w:p>
            <w:pPr>
              <w:spacing w:after="0" w:line="264"/>
              <w:jc w:val="left"/>
            </w:pPr>
            <w:r>
              <w:rPr>
                <w:rFonts w:ascii="Calibri" w:cs="Calibri" w:eastAsia="Calibri" w:hAnsi="Calibri"/>
                <w:b w:val="false"/>
                <w:bCs w:val="false"/>
                <w:color w:val="26313F"/>
                <w:sz w:val="19"/>
                <w:szCs w:val="19"/>
              </w:rPr>
              <w:t xml:space="preserve">Handbook PDF</w:t>
            </w:r>
          </w:p>
        </w:tc>
        <w:tc>
          <w:tcPr>
            <w:tcW w:type="dxa" w:w="3100"/>
            <w:tcMar>
              <w:top w:type="dxa" w:w="60"/>
              <w:left w:type="dxa" w:w="110"/>
              <w:bottom w:type="dxa" w:w="60"/>
              <w:right w:type="dxa" w:w="110"/>
            </w:tcMar>
          </w:tcPr>
          <w:p>
            <w:pPr>
              <w:spacing w:after="0" w:line="264"/>
              <w:jc w:val="left"/>
            </w:pPr>
            <w:r>
              <w:rPr>
                <w:rFonts w:ascii="Consolas" w:cs="Consolas" w:eastAsia="Consolas" w:hAnsi="Consolas"/>
                <w:color w:val="26313F"/>
                <w:sz w:val="17"/>
                <w:szCs w:val="17"/>
              </w:rPr>
              <w:t xml:space="preserve">7ee951ce…bcf78c2a</w:t>
            </w:r>
          </w:p>
        </w:tc>
      </w:tr>
      <w:tr>
        <w:tc>
          <w:tcPr>
            <w:tcW w:type="dxa" w:w="6300"/>
            <w:tcMar>
              <w:top w:type="dxa" w:w="60"/>
              <w:left w:type="dxa" w:w="110"/>
              <w:bottom w:type="dxa" w:w="60"/>
              <w:right w:type="dxa" w:w="110"/>
            </w:tcMar>
          </w:tcPr>
          <w:p>
            <w:pPr>
              <w:spacing w:after="0" w:line="264"/>
              <w:jc w:val="left"/>
            </w:pPr>
            <w:r>
              <w:rPr>
                <w:rFonts w:ascii="Calibri" w:cs="Calibri" w:eastAsia="Calibri" w:hAnsi="Calibri"/>
                <w:b w:val="false"/>
                <w:bCs w:val="false"/>
                <w:color w:val="26313F"/>
                <w:sz w:val="19"/>
                <w:szCs w:val="19"/>
              </w:rPr>
              <w:t xml:space="preserve">Career Evidence Ledger PDF</w:t>
            </w:r>
          </w:p>
        </w:tc>
        <w:tc>
          <w:tcPr>
            <w:tcW w:type="dxa" w:w="3100"/>
            <w:tcMar>
              <w:top w:type="dxa" w:w="60"/>
              <w:left w:type="dxa" w:w="110"/>
              <w:bottom w:type="dxa" w:w="60"/>
              <w:right w:type="dxa" w:w="110"/>
            </w:tcMar>
          </w:tcPr>
          <w:p>
            <w:pPr>
              <w:spacing w:after="0" w:line="264"/>
              <w:jc w:val="left"/>
            </w:pPr>
            <w:r>
              <w:rPr>
                <w:rFonts w:ascii="Consolas" w:cs="Consolas" w:eastAsia="Consolas" w:hAnsi="Consolas"/>
                <w:color w:val="26313F"/>
                <w:sz w:val="17"/>
                <w:szCs w:val="17"/>
              </w:rPr>
              <w:t xml:space="preserve">259315b0…f8717f81</w:t>
            </w:r>
          </w:p>
        </w:tc>
      </w:tr>
      <w:tr>
        <w:tc>
          <w:tcPr>
            <w:tcW w:type="dxa" w:w="6300"/>
            <w:tcMar>
              <w:top w:type="dxa" w:w="60"/>
              <w:left w:type="dxa" w:w="110"/>
              <w:bottom w:type="dxa" w:w="60"/>
              <w:right w:type="dxa" w:w="110"/>
            </w:tcMar>
          </w:tcPr>
          <w:p>
            <w:pPr>
              <w:spacing w:after="0" w:line="264"/>
              <w:jc w:val="left"/>
            </w:pPr>
            <w:r>
              <w:rPr>
                <w:rFonts w:ascii="Calibri" w:cs="Calibri" w:eastAsia="Calibri" w:hAnsi="Calibri"/>
                <w:b w:val="false"/>
                <w:bCs w:val="false"/>
                <w:color w:val="26313F"/>
                <w:sz w:val="19"/>
                <w:szCs w:val="19"/>
              </w:rPr>
              <w:t xml:space="preserve">Start Here PDF</w:t>
            </w:r>
          </w:p>
        </w:tc>
        <w:tc>
          <w:tcPr>
            <w:tcW w:type="dxa" w:w="3100"/>
            <w:tcMar>
              <w:top w:type="dxa" w:w="60"/>
              <w:left w:type="dxa" w:w="110"/>
              <w:bottom w:type="dxa" w:w="60"/>
              <w:right w:type="dxa" w:w="110"/>
            </w:tcMar>
          </w:tcPr>
          <w:p>
            <w:pPr>
              <w:spacing w:after="0" w:line="264"/>
              <w:jc w:val="left"/>
            </w:pPr>
            <w:r>
              <w:rPr>
                <w:rFonts w:ascii="Consolas" w:cs="Consolas" w:eastAsia="Consolas" w:hAnsi="Consolas"/>
                <w:color w:val="26313F"/>
                <w:sz w:val="17"/>
                <w:szCs w:val="17"/>
              </w:rPr>
              <w:t xml:space="preserve">5cfc6f0f…c1f9f2fc</w:t>
            </w:r>
          </w:p>
        </w:tc>
      </w:tr>
      <w:tr>
        <w:tc>
          <w:tcPr>
            <w:tcW w:type="dxa" w:w="6300"/>
            <w:tcMar>
              <w:top w:type="dxa" w:w="60"/>
              <w:left w:type="dxa" w:w="110"/>
              <w:bottom w:type="dxa" w:w="60"/>
              <w:right w:type="dxa" w:w="110"/>
            </w:tcMar>
          </w:tcPr>
          <w:p>
            <w:pPr>
              <w:spacing w:after="0" w:line="264"/>
              <w:jc w:val="left"/>
            </w:pPr>
            <w:r>
              <w:rPr>
                <w:rFonts w:ascii="Calibri" w:cs="Calibri" w:eastAsia="Calibri" w:hAnsi="Calibri"/>
                <w:b w:val="false"/>
                <w:bCs w:val="false"/>
                <w:color w:val="26313F"/>
                <w:sz w:val="19"/>
                <w:szCs w:val="19"/>
              </w:rPr>
              <w:t xml:space="preserve">Customer bundle ZIP</w:t>
            </w:r>
          </w:p>
        </w:tc>
        <w:tc>
          <w:tcPr>
            <w:tcW w:type="dxa" w:w="3100"/>
            <w:tcMar>
              <w:top w:type="dxa" w:w="60"/>
              <w:left w:type="dxa" w:w="110"/>
              <w:bottom w:type="dxa" w:w="60"/>
              <w:right w:type="dxa" w:w="110"/>
            </w:tcMar>
          </w:tcPr>
          <w:p>
            <w:pPr>
              <w:spacing w:after="0" w:line="264"/>
              <w:jc w:val="left"/>
            </w:pPr>
            <w:r>
              <w:rPr>
                <w:rFonts w:ascii="Consolas" w:cs="Consolas" w:eastAsia="Consolas" w:hAnsi="Consolas"/>
                <w:color w:val="26313F"/>
                <w:sz w:val="17"/>
                <w:szCs w:val="17"/>
              </w:rPr>
              <w:t xml:space="preserve">d2e4030d…d98cbc87</w:t>
            </w:r>
          </w:p>
        </w:tc>
      </w:tr>
    </w:tbl>
    <w:p>
      <w:pPr>
        <w:spacing w:before="100"/>
      </w:pPr>
      <w:r>
        <w:rPr>
          <w:rFonts w:ascii="Calibri" w:cs="Calibri" w:eastAsia="Calibri" w:hAnsi="Calibri"/>
          <w:color w:val="26313F"/>
          <w:sz w:val="21"/>
          <w:szCs w:val="21"/>
        </w:rPr>
        <w:t xml:space="preserve">Both product PDF hashes are unchanged since RC5; the Start Here PDF and bundle are new.</w:t>
      </w:r>
    </w:p>
    <w:p>
      <w:pPr>
        <w:pStyle w:val="Heading1"/>
        <w:keepNext/>
        <w:keepLines/>
        <w:spacing w:after="90" w:before="260"/>
      </w:pPr>
      <w:r>
        <w:rPr>
          <w:rFonts w:ascii="Calibri" w:cs="Calibri" w:eastAsia="Calibri" w:hAnsi="Calibri"/>
          <w:b/>
          <w:bCs/>
          <w:color w:val="0F2347"/>
          <w:sz w:val="26"/>
          <w:szCs w:val="26"/>
        </w:rPr>
        <w:t xml:space="preserve">Recommendation</w:t>
      </w:r>
    </w:p>
    <w:p>
      <w:pPr>
        <w:spacing w:after="120" w:line="276"/>
      </w:pPr>
      <w:r>
        <w:rPr>
          <w:rFonts w:ascii="Calibri" w:cs="Calibri" w:eastAsia="Calibri" w:hAnsi="Calibri"/>
          <w:b/>
          <w:bCs/>
          <w:color w:val="26313F"/>
          <w:sz w:val="21"/>
          <w:szCs w:val="21"/>
        </w:rPr>
        <w:t xml:space="preserve">RC5 v1.0.1 is release-ready. </w:t>
      </w:r>
      <w:r>
        <w:rPr>
          <w:rFonts w:ascii="Calibri" w:cs="Calibri" w:eastAsia="Calibri" w:hAnsi="Calibri"/>
          <w:color w:val="26313F"/>
          <w:sz w:val="21"/>
          <w:szCs w:val="21"/>
        </w:rPr>
        <w:t xml:space="preserve">Both QA gates are passed and there is no open release blocker. Recommended next step is the owner's deliberate publication action (website download link and Gumroad delivery). Publication has intentionally not been performed.</w:t>
      </w:r>
    </w:p>
    <w:p>
      <w:pPr>
        <w:pStyle w:val="Heading1"/>
        <w:keepNext/>
        <w:keepLines/>
        <w:spacing w:after="90" w:before="260"/>
      </w:pPr>
      <w:r>
        <w:rPr>
          <w:rFonts w:ascii="Calibri" w:cs="Calibri" w:eastAsia="Calibri" w:hAnsi="Calibri"/>
          <w:b/>
          <w:bCs/>
          <w:color w:val="0F2347"/>
          <w:sz w:val="26"/>
          <w:szCs w:val="26"/>
        </w:rPr>
        <w:t xml:space="preserve">Notes</w:t>
      </w:r>
    </w:p>
    <w:p>
      <w:pPr>
        <w:pStyle w:val="ListParagraph"/>
        <w:numPr>
          <w:ilvl w:val="0"/>
          <w:numId w:val="1"/>
        </w:numPr>
        <w:spacing w:after="70" w:line="270"/>
      </w:pPr>
      <w:r>
        <w:rPr>
          <w:rFonts w:ascii="Calibri" w:cs="Calibri" w:eastAsia="Calibri" w:hAnsi="Calibri"/>
          <w:b/>
          <w:bCs/>
          <w:color w:val="26313F"/>
          <w:sz w:val="21"/>
          <w:szCs w:val="21"/>
        </w:rPr>
        <w:t xml:space="preserve">Scope of the Poppler test: </w:t>
      </w:r>
      <w:r>
        <w:rPr>
          <w:rFonts w:ascii="Calibri" w:cs="Calibri" w:eastAsia="Calibri" w:hAnsi="Calibri"/>
          <w:color w:val="26313F"/>
          <w:sz w:val="21"/>
          <w:szCs w:val="21"/>
        </w:rPr>
        <w:t xml:space="preserve">the shipped RC5 build (which carries the appearance-clip mitigation) renders correctly on Poppler 26.07. The superseded pre-mitigation RC3 file was not separately rendered on 26.07, so whether that original would have clipped there is not established — moot for release, since the shipped build passes.</w:t>
      </w:r>
    </w:p>
    <w:p>
      <w:pPr>
        <w:pStyle w:val="ListParagraph"/>
        <w:numPr>
          <w:ilvl w:val="0"/>
          <w:numId w:val="1"/>
        </w:numPr>
        <w:spacing w:after="70" w:line="270"/>
      </w:pPr>
      <w:r>
        <w:rPr>
          <w:rFonts w:ascii="Calibri" w:cs="Calibri" w:eastAsia="Calibri" w:hAnsi="Calibri"/>
          <w:b/>
          <w:bCs/>
          <w:color w:val="26313F"/>
          <w:sz w:val="21"/>
          <w:szCs w:val="21"/>
        </w:rPr>
        <w:t xml:space="preserve">CI font note: </w:t>
      </w:r>
      <w:r>
        <w:rPr>
          <w:rFonts w:ascii="Calibri" w:cs="Calibri" w:eastAsia="Calibri" w:hAnsi="Calibri"/>
          <w:color w:val="26313F"/>
          <w:sz w:val="21"/>
          <w:szCs w:val="21"/>
        </w:rPr>
        <w:t xml:space="preserve">Poppler logged “couldn't find a font for 'Helvetica'” while rasterizing form-field text, because the minimal CI container lacks a Helvetica substitute. Helvetica is a PDF base-14 standard font present in Adobe Reader and normal installs; it is a container note, not a product issue, and did not affect page-37 layout.</w:t>
      </w:r>
    </w:p>
    <w:p>
      <w:pPr>
        <w:pStyle w:val="ListParagraph"/>
        <w:numPr>
          <w:ilvl w:val="0"/>
          <w:numId w:val="1"/>
        </w:numPr>
        <w:spacing w:after="70" w:line="270"/>
      </w:pPr>
      <w:r>
        <w:rPr>
          <w:rFonts w:ascii="Calibri" w:cs="Calibri" w:eastAsia="Calibri" w:hAnsi="Calibri"/>
          <w:b/>
          <w:bCs/>
          <w:color w:val="26313F"/>
          <w:sz w:val="21"/>
          <w:szCs w:val="21"/>
        </w:rPr>
        <w:t xml:space="preserve">Version &amp; distribution: </w:t>
      </w:r>
      <w:r>
        <w:rPr>
          <w:rFonts w:ascii="Calibri" w:cs="Calibri" w:eastAsia="Calibri" w:hAnsi="Calibri"/>
          <w:color w:val="26313F"/>
          <w:sz w:val="21"/>
          <w:szCs w:val="21"/>
        </w:rPr>
        <w:t xml:space="preserve">public version remains 1.0.1, unpublished; no website, Gumroad, YouTube, email, or social change was made in this cycle.</w:t>
      </w:r>
    </w:p>
    <w:sectPr>
      <w:pgSz w:w="12240" w:h="15840" w:orient="portrait"/>
      <w:pgMar w:top="12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1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the Proof v1.0.1 — Release Readiness &amp; QA Sign-off</dc:title>
  <dc:creator>The Density Group</dc:creator>
  <cp:lastModifiedBy>Un-named</cp:lastModifiedBy>
  <cp:revision>1</cp:revision>
  <dcterms:created xsi:type="dcterms:W3CDTF">2026-08-22T19:18:24.711Z</dcterms:created>
  <dcterms:modified xsi:type="dcterms:W3CDTF">2026-08-22T19:18:24.732Z</dcterms:modified>
</cp:coreProperties>
</file>

<file path=docProps/custom.xml><?xml version="1.0" encoding="utf-8"?>
<Properties xmlns="http://schemas.openxmlformats.org/officeDocument/2006/custom-properties" xmlns:vt="http://schemas.openxmlformats.org/officeDocument/2006/docPropsVTypes"/>
</file>