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Phase 2A — QA Report v1.1 (Controlled Correction Patch)</w:t>
      </w:r>
    </w:p>
    <w:p>
      <w:pPr>
        <w:spacing w:after="80" w:before="0"/>
      </w:pPr>
      <w:r>
        <w:rPr>
          <w:b w:val="0"/>
          <w:i/>
          <w:color w:val="555555"/>
          <w:sz w:val="21"/>
        </w:rPr>
        <w:t>Paid Workshop — Decide Whether to Stay or Leave Your Job — The Capability Position Read</w:t>
      </w:r>
    </w:p>
    <w:p>
      <w:pPr>
        <w:spacing w:after="200" w:before="0"/>
      </w:pPr>
      <w:r>
        <w:rPr>
          <w:b w:val="0"/>
          <w:i w:val="0"/>
          <w:color w:val="555555"/>
          <w:sz w:val="20"/>
        </w:rPr>
        <w:t>Verifies the corrections requested in "PHASE 2A — CONTROLLED CORRECTION PATCH BEFORE APPROVAL" before Phase 2A is resubmitted for approval. No instrument mechanic, statement, calculation, form field, scoring rule, boundary rule, uncertainty rule, or page-number sequence was touched. The published Field Kit was never opened.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Checklist — every item required by the correction patch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0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5832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Every slide timing in the crosswalk matches the actual v5.2.1 Presenter Notes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every timing value re-extracted directly from each slide's own speaker-notes leading marker (46 slides checked individually) and cross-checked against the correction patch's supplied table. 100% match, including the corrected 9–11 (8–14), 12–17 (14–24), 30–31 (64–71), and 32 (71–77) blocks.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 A:p25 or A:p26 references remain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grepped the corrected crosswalk v1.1: zero instances of "A: p25" or "A: p26". Slides 11, 26, 44, 45, 46 now read B:p25 / B:p26.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Slide 38 is setup, not the protected writing block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slide 38 reclassified INSTRUCTION / WRITING SETUP, action changed to "Listen / review the ten-line structure and prepare to write," consistent with the slide's own notes: "Setup only; the writing happens in the next block."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Slide 39 points to B:p22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slide 39 now carries workbook page B: p22 and is classified SILENT WORK (PROTECTED), action "Complete all ten Next-Move Decision lines privately."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Slide 36 points to B:p20 only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page 23 removed from slide 36's participant action. Slide 36's own notes confirm page 23 is a facilitator guardrail ("Do NOT send unfinished state interpretation into the thirty-day evidence log on page 23"), not a participant action. All other 45 rows were re-audited against this same distinction; no further defects of this kind were found.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Complete Session Record visibly identifies itself as Complete Session Record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CSR page 1's version-tag line now reads "COMPLETE SESSION RECORD v1.5 · INSTRUMENT VERSION 1.1 · FILLABLE" (and · PRINT on the print version). Confirmed by direct text extraction of the rebuilt file. The standalone Part A file's own cover tag is unchanged, as instructed.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Part A and Part B carry clear workshop/method provenance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Part A cover now carries "THE CAPABILITY POSITION READ · A CAPABILITY FORMATION WORKSHOP" beneath its eyebrow line. Part B cover now carries "DECIDE WHETHER TO STAY OR LEAVE YOUR JOB · THE CAPABILITY POSITION READ · A CAPABILITY FORMATION WORKSHOP" beneath its eyebrow line. Both placed in genuinely blank space (confirmed by pixel-level render check) at a clearly subordinate size (7pt / 6.3pt against a 44–46pt hero title) — no redesign, no competition with the main title. The merged Complete Session Record inherits both identity lines (page 1 from Part A, page 8 from Part B).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PDF metadata matches v1.5 filenames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Title/Subject/Keywords/Author/Creator set on all six PDFs exactly per the correction patch specification, verified by reading back doc.metadata on each file.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 v1.4 metadata remains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scanned all six files' metadata dict values; zero matches for "v1.4" or "V1.4".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 workbook v5.6 (or v5.9) metadata remains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zero matches for "v5.6"/"V5.6" or "v5.9"/"V5.9" in metadata or body text across all six files. (v5.6 never existed in this file family's provenance; v5.9 belongs to the retired combined workbook generation and does not appear.)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All 107 Complete Session Record form fields remain intact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107/107 widgets confirmed after the merge-and-tag-fix rebuild, 0 field-name collisions, 8 scripted widgets confirmed present (matches the pre-patch build exactly).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Part A still has 24 fields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24/24 confirmed on the corrected file.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Part B still has 83 fields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83/83 confirmed on the corrected file.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Calculations/scripts remain unchanged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script-bearing widget count unchanged (8) before and after; no calculation script was opened or edited by this patch, which touched only page-1 cover text via redact-and-redraw.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Field Kit remains byte-for-byte untouched</w:t>
            </w:r>
          </w:p>
        </w:tc>
        <w:tc>
          <w:tcPr>
            <w:tcW w:type="dxa" w:w="5832"/>
          </w:tcPr>
          <w:p>
            <w:r/>
            <w:r>
              <w:rPr>
                <w:sz w:val="18"/>
              </w:rPr>
              <w:t>PASS — md5 f231ad6e101e36ae821600adec3d1fd6, identical to the committed copy from the prior Phase 2A pass. The file was never opened by any script in this correction patch.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Page-Reference Audit — updated or not?</w:t>
      </w:r>
    </w:p>
    <w:p>
      <w:pPr>
        <w:spacing w:after="160" w:before="0"/>
      </w:pPr>
      <w:r>
        <w:rPr>
          <w:b w:val="0"/>
          <w:i w:val="0"/>
          <w:color w:val="000000"/>
          <w:sz w:val="20"/>
        </w:rPr>
        <w:t>Not updated. The v1.0 Page-Reference Audit never used "A:"/"B:" part-prefix labels — its table cites bare page numbers (e.g. "p25") and the underlying page numbers and their content were always correct; only the crosswalk's part-prefix labeling was wrong. Confirmed by re-reading the v1.0 file's table cells directly: zero occurrences of "A:" or "B:" anywhere in it. No content in Page-Reference Audit v1.0 needed correction, so it remains v1.0 in this package.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Font substitution</w:t>
      </w:r>
    </w:p>
    <w:p>
      <w:pPr>
        <w:spacing w:after="160" w:before="0"/>
      </w:pPr>
      <w:r>
        <w:rPr>
          <w:b w:val="0"/>
          <w:i w:val="0"/>
          <w:color w:val="000000"/>
          <w:sz w:val="20"/>
        </w:rPr>
        <w:t>Unchanged from the prior Phase 2A pass — the disclosed EB Garamond / DejaVu Sans substitution is retained. No redesign attempted, no internet font retrieval attempted, per instruction.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Overall result</w:t>
      </w:r>
    </w:p>
    <w:p>
      <w:pPr>
        <w:spacing w:after="120" w:before="0"/>
      </w:pPr>
      <w:r>
        <w:rPr>
          <w:b/>
          <w:i w:val="0"/>
          <w:color w:val="1A7A1A"/>
          <w:sz w:val="24"/>
        </w:rPr>
        <w:t>PASS — all 15 checklist items verified. All corrections requested in the Controlled Correction Patch are applied and confirmed.</w:t>
      </w:r>
    </w:p>
    <w:p>
      <w:pPr>
        <w:spacing w:after="160" w:before="0"/>
      </w:pPr>
      <w:r>
        <w:rPr>
          <w:b w:val="0"/>
          <w:i w:val="0"/>
          <w:color w:val="000000"/>
          <w:sz w:val="21"/>
        </w:rPr>
        <w:t>This Phase 2A package (v1.1) is resubmitted for approval. Phase 2B remains unstarted and awaits explicit approval of this corrected package.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— PHASE 2A QA REPORT v1.1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