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 w:line="276" w:lineRule="auto"/>
      </w:pPr>
      <w:r>
        <w:rPr>
          <w:b/>
          <w:i w:val="0"/>
          <w:color w:val="9B2C10"/>
          <w:sz w:val="44"/>
        </w:rPr>
        <w:t>EDITOR ONLY</w:t>
      </w:r>
    </w:p>
    <w:p>
      <w:pPr>
        <w:spacing w:before="0" w:after="24" w:line="276" w:lineRule="auto"/>
      </w:pPr>
      <w:r>
        <w:rPr>
          <w:b/>
          <w:i w:val="0"/>
          <w:caps/>
          <w:color w:val="8A6D1E"/>
          <w:sz w:val="24"/>
        </w:rPr>
        <w:t>VIDEO 7</w:t>
      </w:r>
    </w:p>
    <w:p>
      <w:pPr>
        <w:spacing w:before="0" w:after="74" w:line="264" w:lineRule="auto"/>
      </w:pPr>
      <w:r>
        <w:rPr>
          <w:b/>
          <w:i w:val="0"/>
          <w:color w:val="0F2346"/>
          <w:sz w:val="40"/>
        </w:rPr>
        <w:t>How to Show Your Impact at Work When You Built It From Scratch</w:t>
      </w:r>
    </w:p>
    <w:p>
      <w:pPr>
        <w:spacing w:before="0" w:after="198" w:line="276" w:lineRule="auto"/>
        <w:shd w:val="clear" w:fill="F3F0E8"/>
      </w:pPr>
      <w:r>
        <w:rPr>
          <w:b w:val="0"/>
          <w:i/>
          <w:color w:val="5A6B82"/>
          <w:sz w:val="22"/>
        </w:rPr>
        <w:t>This document is for the editor. It is NOT Temidayo's teleprompter and must not be placed on the recording screen.</w:t>
      </w:r>
    </w:p>
    <w:p>
      <w:pPr>
        <w:spacing w:before="174" w:after="100" w:line="276" w:lineRule="auto"/>
        <w:keepLines w:val="1"/>
        <w:keepNext w:val="1"/>
      </w:pPr>
      <w:r>
        <w:rPr>
          <w:b/>
          <w:i w:val="0"/>
          <w:color w:val="0F2346"/>
          <w:sz w:val="28"/>
        </w:rPr>
        <w:t>Locked metadata</w:t>
      </w:r>
    </w:p>
    <w:p>
      <w:pPr>
        <w:spacing w:before="0" w:after="62" w:line="276" w:lineRule="auto"/>
        <w:keepLines w:val="1"/>
      </w:pPr>
      <w:r>
        <w:rPr>
          <w:b w:val="0"/>
          <w:i w:val="0"/>
          <w:sz w:val="22"/>
        </w:rPr>
        <w:t>Title:                           How to Show Your Impact at Work When You Built It From Scratch</w:t>
      </w:r>
    </w:p>
    <w:p>
      <w:pPr>
        <w:spacing w:before="0" w:after="62" w:line="276" w:lineRule="auto"/>
        <w:keepLines w:val="1"/>
      </w:pPr>
      <w:r>
        <w:rPr>
          <w:b w:val="0"/>
          <w:i w:val="0"/>
          <w:sz w:val="22"/>
        </w:rPr>
        <w:t>Thumbnail:                       MAKE INVISIBLE WORK VISIBLE</w:t>
      </w:r>
    </w:p>
    <w:p>
      <w:pPr>
        <w:spacing w:before="0" w:after="62" w:line="276" w:lineRule="auto"/>
        <w:keepLines w:val="1"/>
      </w:pPr>
      <w:r>
        <w:rPr>
          <w:b w:val="0"/>
          <w:i w:val="0"/>
          <w:sz w:val="22"/>
        </w:rPr>
        <w:t>CTA:                             Keep the Proof</w:t>
      </w:r>
    </w:p>
    <w:p>
      <w:pPr>
        <w:spacing w:before="0" w:after="62" w:line="276" w:lineRule="auto"/>
        <w:keepLines w:val="1"/>
      </w:pPr>
      <w:r>
        <w:rPr>
          <w:b w:val="0"/>
          <w:i w:val="0"/>
          <w:sz w:val="22"/>
        </w:rPr>
        <w:t>CTA URL:                         https://temidayoafonja.com/keep-the-proof</w:t>
      </w:r>
    </w:p>
    <w:p>
      <w:pPr>
        <w:spacing w:before="0" w:after="62" w:line="276" w:lineRule="auto"/>
        <w:keepLines w:val="1"/>
      </w:pPr>
      <w:r>
        <w:rPr>
          <w:b w:val="0"/>
          <w:i w:val="0"/>
          <w:sz w:val="22"/>
        </w:rPr>
        <w:t>Watch next:                      How to Explain Your Career Change</w:t>
      </w:r>
    </w:p>
    <w:p>
      <w:pPr>
        <w:spacing w:before="0" w:after="62" w:line="276" w:lineRule="auto"/>
        <w:keepLines w:val="1"/>
      </w:pPr>
      <w:r>
        <w:rPr>
          <w:b w:val="0"/>
          <w:i w:val="0"/>
          <w:sz w:val="22"/>
        </w:rPr>
        <w:t>Capability Formation question:   Can the organization see and use capability it already has?</w:t>
      </w:r>
    </w:p>
    <w:p>
      <w:pPr>
        <w:spacing w:before="0" w:after="62" w:line="276" w:lineRule="auto"/>
        <w:keepLines w:val="1"/>
      </w:pPr>
      <w:r>
        <w:rPr>
          <w:b w:val="0"/>
          <w:i w:val="0"/>
          <w:sz w:val="22"/>
        </w:rPr>
        <w:t>Core distinction:                Sometimes the hardest work to prove is the work that made later work possible.</w:t>
      </w:r>
    </w:p>
    <w:p>
      <w:pPr>
        <w:spacing w:before="174" w:after="100" w:line="276" w:lineRule="auto"/>
        <w:keepLines w:val="1"/>
        <w:keepNext w:val="1"/>
      </w:pPr>
      <w:r>
        <w:rPr>
          <w:b/>
          <w:i w:val="0"/>
          <w:color w:val="0F2346"/>
          <w:sz w:val="28"/>
        </w:rPr>
        <w:t>Script marker → deck slide → deck title</w:t>
      </w:r>
    </w:p>
    <w:p>
      <w:pPr>
        <w:spacing w:before="0" w:after="124" w:line="276" w:lineRule="auto"/>
        <w:keepLines w:val="1"/>
      </w:pPr>
      <w:r>
        <w:rPr>
          <w:b w:val="0"/>
          <w:i w:val="0"/>
          <w:color w:val="5A6B82"/>
          <w:sz w:val="21"/>
        </w:rPr>
        <w:t>The twelve [SLIDE: ...] markers in the teleprompter map to the twelve deck slides BY POSITION, in order. Several marker names do not read like the slide they cue — marker 5 is named Show the Judgment but cues WHAT WAS STILL MATURING?, and marker 8 is named Keep the Proof but cues MOVE THREE. Follow the slide number in this table, not the marker name.</w:t>
      </w:r>
    </w:p>
    <w:tbl>
      <w:tblPr>
        <w:tblStyle w:val="TableGrid"/>
        <w:tblW w:type="auto" w:w="0"/>
        <w:tblLayout w:type="fixed"/>
        <w:tblLook w:firstColumn="1" w:firstRow="1" w:lastColumn="0" w:lastRow="0" w:noHBand="0" w:noVBand="1" w:val="04A0"/>
      </w:tblPr>
      <w:tblGrid>
        <w:gridCol w:w="2304"/>
        <w:gridCol w:w="2304"/>
        <w:gridCol w:w="2304"/>
        <w:gridCol w:w="2304"/>
      </w:tblGrid>
      <w:tr>
        <w:tc>
          <w:tcPr>
            <w:tcW w:type="dxa" w:w="648"/>
          </w:tcPr>
          <w:p>
            <w:pPr>
              <w:spacing w:after="40"/>
              <w:shd w:val="clear" w:fill="E8EDF4"/>
            </w:pPr>
            <w:r>
              <w:rPr>
                <w:b/>
                <w:color w:val="0F2346"/>
                <w:sz w:val="18"/>
              </w:rPr>
              <w:t>MK</w:t>
            </w:r>
          </w:p>
        </w:tc>
        <w:tc>
          <w:tcPr>
            <w:tcW w:type="dxa" w:w="3816"/>
          </w:tcPr>
          <w:p>
            <w:pPr>
              <w:spacing w:after="40"/>
              <w:shd w:val="clear" w:fill="E8EDF4"/>
            </w:pPr>
            <w:r>
              <w:rPr>
                <w:b/>
                <w:color w:val="0F2346"/>
                <w:sz w:val="18"/>
              </w:rPr>
              <w:t>SCRIPT MARKER</w:t>
            </w:r>
          </w:p>
        </w:tc>
        <w:tc>
          <w:tcPr>
            <w:tcW w:type="dxa" w:w="792"/>
          </w:tcPr>
          <w:p>
            <w:pPr>
              <w:spacing w:after="40"/>
              <w:shd w:val="clear" w:fill="E8EDF4"/>
            </w:pPr>
            <w:r>
              <w:rPr>
                <w:b/>
                <w:color w:val="0F2346"/>
                <w:sz w:val="18"/>
              </w:rPr>
              <w:t>SLIDE</w:t>
            </w:r>
          </w:p>
        </w:tc>
        <w:tc>
          <w:tcPr>
            <w:tcW w:type="dxa" w:w="3960"/>
          </w:tcPr>
          <w:p>
            <w:pPr>
              <w:spacing w:after="40"/>
              <w:shd w:val="clear" w:fill="E8EDF4"/>
            </w:pPr>
            <w:r>
              <w:rPr>
                <w:b/>
                <w:color w:val="0F2346"/>
                <w:sz w:val="18"/>
              </w:rPr>
              <w:t>DECK TITLE</w:t>
            </w:r>
          </w:p>
        </w:tc>
      </w:tr>
      <w:tr>
        <w:tc>
          <w:tcPr>
            <w:tcW w:type="dxa" w:w="648"/>
          </w:tcPr>
          <w:p>
            <w:pPr>
              <w:spacing w:after="40" w:line="264" w:lineRule="auto"/>
            </w:pPr>
            <w:r>
              <w:rPr>
                <w:b w:val="0"/>
                <w:sz w:val="17"/>
              </w:rPr>
              <w:t>1</w:t>
            </w:r>
          </w:p>
        </w:tc>
        <w:tc>
          <w:tcPr>
            <w:tcW w:type="dxa" w:w="3816"/>
          </w:tcPr>
          <w:p>
            <w:pPr>
              <w:spacing w:after="40" w:line="264" w:lineRule="auto"/>
            </w:pPr>
            <w:r>
              <w:rPr>
                <w:b w:val="0"/>
                <w:sz w:val="17"/>
              </w:rPr>
              <w:t>Core Distinction</w:t>
            </w:r>
          </w:p>
        </w:tc>
        <w:tc>
          <w:tcPr>
            <w:tcW w:type="dxa" w:w="792"/>
          </w:tcPr>
          <w:p>
            <w:pPr>
              <w:spacing w:after="40" w:line="264" w:lineRule="auto"/>
            </w:pPr>
            <w:r>
              <w:rPr>
                <w:b w:val="0"/>
                <w:sz w:val="17"/>
              </w:rPr>
              <w:t>1</w:t>
            </w:r>
          </w:p>
        </w:tc>
        <w:tc>
          <w:tcPr>
            <w:tcW w:type="dxa" w:w="3960"/>
          </w:tcPr>
          <w:p>
            <w:pPr>
              <w:spacing w:after="40" w:line="264" w:lineRule="auto"/>
            </w:pPr>
            <w:r>
              <w:rPr>
                <w:b/>
                <w:color w:val="0F2346"/>
                <w:sz w:val="17"/>
              </w:rPr>
              <w:t>BUILDING WHILE OPERATING / THE INFRASTRUCTURE WAS STILL MATURING.</w:t>
            </w:r>
          </w:p>
        </w:tc>
      </w:tr>
      <w:tr>
        <w:tc>
          <w:tcPr>
            <w:tcW w:type="dxa" w:w="648"/>
          </w:tcPr>
          <w:p>
            <w:pPr>
              <w:spacing w:after="40" w:line="264" w:lineRule="auto"/>
            </w:pPr>
            <w:r>
              <w:rPr>
                <w:b w:val="0"/>
                <w:sz w:val="17"/>
              </w:rPr>
              <w:t>2</w:t>
            </w:r>
          </w:p>
        </w:tc>
        <w:tc>
          <w:tcPr>
            <w:tcW w:type="dxa" w:w="3816"/>
          </w:tcPr>
          <w:p>
            <w:pPr>
              <w:spacing w:after="40" w:line="264" w:lineRule="auto"/>
            </w:pPr>
            <w:r>
              <w:rPr>
                <w:b w:val="0"/>
                <w:sz w:val="17"/>
              </w:rPr>
              <w:t>The Invisible-Work Problem</w:t>
            </w:r>
          </w:p>
        </w:tc>
        <w:tc>
          <w:tcPr>
            <w:tcW w:type="dxa" w:w="792"/>
          </w:tcPr>
          <w:p>
            <w:pPr>
              <w:spacing w:after="40" w:line="264" w:lineRule="auto"/>
            </w:pPr>
            <w:r>
              <w:rPr>
                <w:b w:val="0"/>
                <w:sz w:val="17"/>
              </w:rPr>
              <w:t>2</w:t>
            </w:r>
          </w:p>
        </w:tc>
        <w:tc>
          <w:tcPr>
            <w:tcW w:type="dxa" w:w="3960"/>
          </w:tcPr>
          <w:p>
            <w:pPr>
              <w:spacing w:after="40" w:line="264" w:lineRule="auto"/>
            </w:pPr>
            <w:r>
              <w:rPr>
                <w:b/>
                <w:color w:val="0F2346"/>
                <w:sz w:val="17"/>
              </w:rPr>
              <w:t>WHY THE WORK GOES QUIET / MOST WORKPLACE EVIDENCE IS COMPARATIVE.</w:t>
            </w:r>
          </w:p>
        </w:tc>
      </w:tr>
      <w:tr>
        <w:tc>
          <w:tcPr>
            <w:tcW w:type="dxa" w:w="648"/>
          </w:tcPr>
          <w:p>
            <w:pPr>
              <w:spacing w:after="40" w:line="264" w:lineRule="auto"/>
            </w:pPr>
            <w:r>
              <w:rPr>
                <w:b w:val="0"/>
                <w:sz w:val="17"/>
              </w:rPr>
              <w:t>3</w:t>
            </w:r>
          </w:p>
        </w:tc>
        <w:tc>
          <w:tcPr>
            <w:tcW w:type="dxa" w:w="3816"/>
          </w:tcPr>
          <w:p>
            <w:pPr>
              <w:spacing w:after="40" w:line="264" w:lineRule="auto"/>
            </w:pPr>
            <w:r>
              <w:rPr>
                <w:b w:val="0"/>
                <w:sz w:val="17"/>
              </w:rPr>
              <w:t>Reconstruct the Before</w:t>
            </w:r>
          </w:p>
        </w:tc>
        <w:tc>
          <w:tcPr>
            <w:tcW w:type="dxa" w:w="792"/>
          </w:tcPr>
          <w:p>
            <w:pPr>
              <w:spacing w:after="40" w:line="264" w:lineRule="auto"/>
            </w:pPr>
            <w:r>
              <w:rPr>
                <w:b w:val="0"/>
                <w:sz w:val="17"/>
              </w:rPr>
              <w:t>3</w:t>
            </w:r>
          </w:p>
        </w:tc>
        <w:tc>
          <w:tcPr>
            <w:tcW w:type="dxa" w:w="3960"/>
          </w:tcPr>
          <w:p>
            <w:pPr>
              <w:spacing w:after="40" w:line="264" w:lineRule="auto"/>
            </w:pPr>
            <w:r>
              <w:rPr>
                <w:b/>
                <w:color w:val="0F2346"/>
                <w:sz w:val="17"/>
              </w:rPr>
              <w:t>THE THREE MOVES</w:t>
            </w:r>
          </w:p>
        </w:tc>
      </w:tr>
      <w:tr>
        <w:tc>
          <w:tcPr>
            <w:tcW w:type="dxa" w:w="648"/>
          </w:tcPr>
          <w:p>
            <w:pPr>
              <w:spacing w:after="40" w:line="264" w:lineRule="auto"/>
            </w:pPr>
            <w:r>
              <w:rPr>
                <w:b w:val="0"/>
                <w:sz w:val="17"/>
              </w:rPr>
              <w:t>4</w:t>
            </w:r>
          </w:p>
        </w:tc>
        <w:tc>
          <w:tcPr>
            <w:tcW w:type="dxa" w:w="3816"/>
          </w:tcPr>
          <w:p>
            <w:pPr>
              <w:spacing w:after="40" w:line="264" w:lineRule="auto"/>
            </w:pPr>
            <w:r>
              <w:rPr>
                <w:b w:val="0"/>
                <w:sz w:val="17"/>
              </w:rPr>
              <w:t>Before Questions</w:t>
            </w:r>
          </w:p>
        </w:tc>
        <w:tc>
          <w:tcPr>
            <w:tcW w:type="dxa" w:w="792"/>
          </w:tcPr>
          <w:p>
            <w:pPr>
              <w:spacing w:after="40" w:line="264" w:lineRule="auto"/>
            </w:pPr>
            <w:r>
              <w:rPr>
                <w:b w:val="0"/>
                <w:sz w:val="17"/>
              </w:rPr>
              <w:t>4</w:t>
            </w:r>
          </w:p>
        </w:tc>
        <w:tc>
          <w:tcPr>
            <w:tcW w:type="dxa" w:w="3960"/>
          </w:tcPr>
          <w:p>
            <w:pPr>
              <w:spacing w:after="40" w:line="264" w:lineRule="auto"/>
            </w:pPr>
            <w:r>
              <w:rPr>
                <w:b/>
                <w:color w:val="0F2346"/>
                <w:sz w:val="17"/>
              </w:rPr>
              <w:t>MOVE ONE / RECONSTRUCT THE STARTING CONDITION</w:t>
            </w:r>
          </w:p>
        </w:tc>
      </w:tr>
      <w:tr>
        <w:tc>
          <w:tcPr>
            <w:tcW w:type="dxa" w:w="648"/>
          </w:tcPr>
          <w:p>
            <w:pPr>
              <w:spacing w:after="40" w:line="264" w:lineRule="auto"/>
            </w:pPr>
            <w:r>
              <w:rPr>
                <w:b w:val="0"/>
                <w:sz w:val="17"/>
              </w:rPr>
              <w:t>5</w:t>
            </w:r>
          </w:p>
        </w:tc>
        <w:tc>
          <w:tcPr>
            <w:tcW w:type="dxa" w:w="3816"/>
          </w:tcPr>
          <w:p>
            <w:pPr>
              <w:spacing w:after="40" w:line="264" w:lineRule="auto"/>
            </w:pPr>
            <w:r>
              <w:rPr>
                <w:b w:val="0"/>
                <w:sz w:val="17"/>
              </w:rPr>
              <w:t>Show the Judgment</w:t>
            </w:r>
          </w:p>
        </w:tc>
        <w:tc>
          <w:tcPr>
            <w:tcW w:type="dxa" w:w="792"/>
          </w:tcPr>
          <w:p>
            <w:pPr>
              <w:spacing w:after="40" w:line="264" w:lineRule="auto"/>
            </w:pPr>
            <w:r>
              <w:rPr>
                <w:b w:val="0"/>
                <w:sz w:val="17"/>
              </w:rPr>
              <w:t>5</w:t>
            </w:r>
          </w:p>
        </w:tc>
        <w:tc>
          <w:tcPr>
            <w:tcW w:type="dxa" w:w="3960"/>
          </w:tcPr>
          <w:p>
            <w:pPr>
              <w:spacing w:after="40" w:line="264" w:lineRule="auto"/>
            </w:pPr>
            <w:r>
              <w:rPr>
                <w:b/>
                <w:color w:val="0F2346"/>
                <w:sz w:val="17"/>
              </w:rPr>
              <w:t>WHAT WAS STILL MATURING?</w:t>
            </w:r>
          </w:p>
        </w:tc>
      </w:tr>
      <w:tr>
        <w:tc>
          <w:tcPr>
            <w:tcW w:type="dxa" w:w="648"/>
          </w:tcPr>
          <w:p>
            <w:pPr>
              <w:spacing w:after="40" w:line="264" w:lineRule="auto"/>
            </w:pPr>
            <w:r>
              <w:rPr>
                <w:b w:val="0"/>
                <w:sz w:val="17"/>
              </w:rPr>
              <w:t>6</w:t>
            </w:r>
          </w:p>
        </w:tc>
        <w:tc>
          <w:tcPr>
            <w:tcW w:type="dxa" w:w="3816"/>
          </w:tcPr>
          <w:p>
            <w:pPr>
              <w:spacing w:after="40" w:line="264" w:lineRule="auto"/>
            </w:pPr>
            <w:r>
              <w:rPr>
                <w:b w:val="0"/>
                <w:sz w:val="17"/>
              </w:rPr>
              <w:t>Built From Scratch Does Not Mean Built Alone</w:t>
            </w:r>
          </w:p>
        </w:tc>
        <w:tc>
          <w:tcPr>
            <w:tcW w:type="dxa" w:w="792"/>
          </w:tcPr>
          <w:p>
            <w:pPr>
              <w:spacing w:after="40" w:line="264" w:lineRule="auto"/>
            </w:pPr>
            <w:r>
              <w:rPr>
                <w:b w:val="0"/>
                <w:sz w:val="17"/>
              </w:rPr>
              <w:t>6</w:t>
            </w:r>
          </w:p>
        </w:tc>
        <w:tc>
          <w:tcPr>
            <w:tcW w:type="dxa" w:w="3960"/>
          </w:tcPr>
          <w:p>
            <w:pPr>
              <w:spacing w:after="40" w:line="264" w:lineRule="auto"/>
            </w:pPr>
            <w:r>
              <w:rPr>
                <w:b/>
                <w:color w:val="0F2346"/>
                <w:sz w:val="17"/>
              </w:rPr>
              <w:t>MOVE TWO / THE OUTPUT IS THE SMALLEST PART.</w:t>
            </w:r>
          </w:p>
        </w:tc>
      </w:tr>
      <w:tr>
        <w:tc>
          <w:tcPr>
            <w:tcW w:type="dxa" w:w="648"/>
          </w:tcPr>
          <w:p>
            <w:pPr>
              <w:spacing w:after="40" w:line="264" w:lineRule="auto"/>
            </w:pPr>
            <w:r>
              <w:rPr>
                <w:b w:val="0"/>
                <w:sz w:val="17"/>
              </w:rPr>
              <w:t>7</w:t>
            </w:r>
          </w:p>
        </w:tc>
        <w:tc>
          <w:tcPr>
            <w:tcW w:type="dxa" w:w="3816"/>
          </w:tcPr>
          <w:p>
            <w:pPr>
              <w:spacing w:after="40" w:line="264" w:lineRule="auto"/>
            </w:pPr>
            <w:r>
              <w:rPr>
                <w:b w:val="0"/>
                <w:sz w:val="17"/>
              </w:rPr>
              <w:t>Building While Operating</w:t>
            </w:r>
          </w:p>
        </w:tc>
        <w:tc>
          <w:tcPr>
            <w:tcW w:type="dxa" w:w="792"/>
          </w:tcPr>
          <w:p>
            <w:pPr>
              <w:spacing w:after="40" w:line="264" w:lineRule="auto"/>
            </w:pPr>
            <w:r>
              <w:rPr>
                <w:b w:val="0"/>
                <w:sz w:val="17"/>
              </w:rPr>
              <w:t>7</w:t>
            </w:r>
          </w:p>
        </w:tc>
        <w:tc>
          <w:tcPr>
            <w:tcW w:type="dxa" w:w="3960"/>
          </w:tcPr>
          <w:p>
            <w:pPr>
              <w:spacing w:after="40" w:line="264" w:lineRule="auto"/>
            </w:pPr>
            <w:r>
              <w:rPr>
                <w:b/>
                <w:color w:val="0F2346"/>
                <w:sz w:val="17"/>
              </w:rPr>
              <w:t>JUDGMENT IS THE PART THAT DOES NOT TRANSFER INTO A SLIDE.</w:t>
            </w:r>
          </w:p>
        </w:tc>
      </w:tr>
      <w:tr>
        <w:tc>
          <w:tcPr>
            <w:tcW w:type="dxa" w:w="648"/>
          </w:tcPr>
          <w:p>
            <w:pPr>
              <w:spacing w:after="40" w:line="264" w:lineRule="auto"/>
            </w:pPr>
            <w:r>
              <w:rPr>
                <w:b w:val="0"/>
                <w:sz w:val="17"/>
              </w:rPr>
              <w:t>8</w:t>
            </w:r>
          </w:p>
        </w:tc>
        <w:tc>
          <w:tcPr>
            <w:tcW w:type="dxa" w:w="3816"/>
          </w:tcPr>
          <w:p>
            <w:pPr>
              <w:spacing w:after="40" w:line="264" w:lineRule="auto"/>
            </w:pPr>
            <w:r>
              <w:rPr>
                <w:b w:val="0"/>
                <w:sz w:val="17"/>
              </w:rPr>
              <w:t>Keep the Proof</w:t>
            </w:r>
          </w:p>
        </w:tc>
        <w:tc>
          <w:tcPr>
            <w:tcW w:type="dxa" w:w="792"/>
          </w:tcPr>
          <w:p>
            <w:pPr>
              <w:spacing w:after="40" w:line="264" w:lineRule="auto"/>
            </w:pPr>
            <w:r>
              <w:rPr>
                <w:b w:val="0"/>
                <w:sz w:val="17"/>
              </w:rPr>
              <w:t>8</w:t>
            </w:r>
          </w:p>
        </w:tc>
        <w:tc>
          <w:tcPr>
            <w:tcW w:type="dxa" w:w="3960"/>
          </w:tcPr>
          <w:p>
            <w:pPr>
              <w:spacing w:after="40" w:line="264" w:lineRule="auto"/>
            </w:pPr>
            <w:r>
              <w:rPr>
                <w:b/>
                <w:color w:val="0F2346"/>
                <w:sz w:val="17"/>
              </w:rPr>
              <w:t>MOVE THREE / WHAT IS DIFFERENT NOW?</w:t>
            </w:r>
          </w:p>
        </w:tc>
      </w:tr>
      <w:tr>
        <w:tc>
          <w:tcPr>
            <w:tcW w:type="dxa" w:w="648"/>
          </w:tcPr>
          <w:p>
            <w:pPr>
              <w:spacing w:after="40" w:line="264" w:lineRule="auto"/>
            </w:pPr>
            <w:r>
              <w:rPr>
                <w:b w:val="0"/>
                <w:sz w:val="17"/>
              </w:rPr>
              <w:t>9</w:t>
            </w:r>
          </w:p>
        </w:tc>
        <w:tc>
          <w:tcPr>
            <w:tcW w:type="dxa" w:w="3816"/>
          </w:tcPr>
          <w:p>
            <w:pPr>
              <w:spacing w:after="40" w:line="264" w:lineRule="auto"/>
            </w:pPr>
            <w:r>
              <w:rPr>
                <w:b w:val="0"/>
                <w:sz w:val="17"/>
              </w:rPr>
              <w:t>Proof Without Overclaiming</w:t>
            </w:r>
          </w:p>
        </w:tc>
        <w:tc>
          <w:tcPr>
            <w:tcW w:type="dxa" w:w="792"/>
          </w:tcPr>
          <w:p>
            <w:pPr>
              <w:spacing w:after="40" w:line="264" w:lineRule="auto"/>
            </w:pPr>
            <w:r>
              <w:rPr>
                <w:b w:val="0"/>
                <w:sz w:val="17"/>
              </w:rPr>
              <w:t>9</w:t>
            </w:r>
          </w:p>
        </w:tc>
        <w:tc>
          <w:tcPr>
            <w:tcW w:type="dxa" w:w="3960"/>
          </w:tcPr>
          <w:p>
            <w:pPr>
              <w:spacing w:after="40" w:line="264" w:lineRule="auto"/>
            </w:pPr>
            <w:r>
              <w:rPr>
                <w:b/>
                <w:color w:val="0F2346"/>
                <w:sz w:val="17"/>
              </w:rPr>
              <w:t>A NUMBER YOU CANNOT DEFEND IS WORSE THAN NO NUMBER.</w:t>
            </w:r>
          </w:p>
        </w:tc>
      </w:tr>
      <w:tr>
        <w:tc>
          <w:tcPr>
            <w:tcW w:type="dxa" w:w="648"/>
          </w:tcPr>
          <w:p>
            <w:pPr>
              <w:spacing w:after="40" w:line="264" w:lineRule="auto"/>
            </w:pPr>
            <w:r>
              <w:rPr>
                <w:b w:val="0"/>
                <w:sz w:val="17"/>
              </w:rPr>
              <w:t>10</w:t>
            </w:r>
          </w:p>
        </w:tc>
        <w:tc>
          <w:tcPr>
            <w:tcW w:type="dxa" w:w="3816"/>
          </w:tcPr>
          <w:p>
            <w:pPr>
              <w:spacing w:after="40" w:line="264" w:lineRule="auto"/>
            </w:pPr>
            <w:r>
              <w:rPr>
                <w:b w:val="0"/>
                <w:sz w:val="17"/>
              </w:rPr>
              <w:t>What Did the Building Form?</w:t>
            </w:r>
          </w:p>
        </w:tc>
        <w:tc>
          <w:tcPr>
            <w:tcW w:type="dxa" w:w="792"/>
          </w:tcPr>
          <w:p>
            <w:pPr>
              <w:spacing w:after="40" w:line="264" w:lineRule="auto"/>
            </w:pPr>
            <w:r>
              <w:rPr>
                <w:b w:val="0"/>
                <w:sz w:val="17"/>
              </w:rPr>
              <w:t>10</w:t>
            </w:r>
          </w:p>
        </w:tc>
        <w:tc>
          <w:tcPr>
            <w:tcW w:type="dxa" w:w="3960"/>
          </w:tcPr>
          <w:p>
            <w:pPr>
              <w:spacing w:after="40" w:line="264" w:lineRule="auto"/>
            </w:pPr>
            <w:r>
              <w:rPr>
                <w:b/>
                <w:color w:val="0F2346"/>
                <w:sz w:val="17"/>
              </w:rPr>
              <w:t>THREE PARAGRAPHS</w:t>
            </w:r>
          </w:p>
        </w:tc>
      </w:tr>
      <w:tr>
        <w:tc>
          <w:tcPr>
            <w:tcW w:type="dxa" w:w="648"/>
          </w:tcPr>
          <w:p>
            <w:pPr>
              <w:spacing w:after="40" w:line="264" w:lineRule="auto"/>
            </w:pPr>
            <w:r>
              <w:rPr>
                <w:b w:val="0"/>
                <w:sz w:val="17"/>
              </w:rPr>
              <w:t>11</w:t>
            </w:r>
          </w:p>
        </w:tc>
        <w:tc>
          <w:tcPr>
            <w:tcW w:type="dxa" w:w="3816"/>
          </w:tcPr>
          <w:p>
            <w:pPr>
              <w:spacing w:after="40" w:line="264" w:lineRule="auto"/>
            </w:pPr>
            <w:r>
              <w:rPr>
                <w:b w:val="0"/>
                <w:sz w:val="17"/>
              </w:rPr>
              <w:t>Make Invisible Work Visible</w:t>
            </w:r>
          </w:p>
        </w:tc>
        <w:tc>
          <w:tcPr>
            <w:tcW w:type="dxa" w:w="792"/>
          </w:tcPr>
          <w:p>
            <w:pPr>
              <w:spacing w:after="40" w:line="264" w:lineRule="auto"/>
            </w:pPr>
            <w:r>
              <w:rPr>
                <w:b w:val="0"/>
                <w:sz w:val="17"/>
              </w:rPr>
              <w:t>11</w:t>
            </w:r>
          </w:p>
        </w:tc>
        <w:tc>
          <w:tcPr>
            <w:tcW w:type="dxa" w:w="3960"/>
          </w:tcPr>
          <w:p>
            <w:pPr>
              <w:spacing w:after="40" w:line="264" w:lineRule="auto"/>
            </w:pPr>
            <w:r>
              <w:rPr>
                <w:b/>
                <w:color w:val="0F2346"/>
                <w:sz w:val="17"/>
              </w:rPr>
              <w:t>KEEP THE PROOF / A 60-MINUTE CAREER EVIDENCE SYSTEM</w:t>
            </w:r>
          </w:p>
        </w:tc>
      </w:tr>
      <w:tr>
        <w:tc>
          <w:tcPr>
            <w:tcW w:type="dxa" w:w="648"/>
          </w:tcPr>
          <w:p>
            <w:pPr>
              <w:spacing w:after="40" w:line="264" w:lineRule="auto"/>
            </w:pPr>
            <w:r>
              <w:rPr>
                <w:b w:val="0"/>
                <w:sz w:val="17"/>
              </w:rPr>
              <w:t>12</w:t>
            </w:r>
          </w:p>
        </w:tc>
        <w:tc>
          <w:tcPr>
            <w:tcW w:type="dxa" w:w="3816"/>
          </w:tcPr>
          <w:p>
            <w:pPr>
              <w:spacing w:after="40" w:line="264" w:lineRule="auto"/>
            </w:pPr>
            <w:r>
              <w:rPr>
                <w:b w:val="0"/>
                <w:sz w:val="17"/>
              </w:rPr>
              <w:t>Keep the Proof / Watch Next</w:t>
            </w:r>
          </w:p>
        </w:tc>
        <w:tc>
          <w:tcPr>
            <w:tcW w:type="dxa" w:w="792"/>
          </w:tcPr>
          <w:p>
            <w:pPr>
              <w:spacing w:after="40" w:line="264" w:lineRule="auto"/>
            </w:pPr>
            <w:r>
              <w:rPr>
                <w:b w:val="0"/>
                <w:sz w:val="17"/>
              </w:rPr>
              <w:t>12</w:t>
            </w:r>
          </w:p>
        </w:tc>
        <w:tc>
          <w:tcPr>
            <w:tcW w:type="dxa" w:w="3960"/>
          </w:tcPr>
          <w:p>
            <w:pPr>
              <w:spacing w:after="40" w:line="264" w:lineRule="auto"/>
            </w:pPr>
            <w:r>
              <w:rPr>
                <w:b/>
                <w:color w:val="0F2346"/>
                <w:sz w:val="17"/>
              </w:rPr>
              <w:t>WATCH NEXT / HOW TO EXPLAIN YOUR CAREER CHANGE</w:t>
            </w:r>
          </w:p>
        </w:tc>
      </w:tr>
    </w:tbl>
    <w:p>
      <w:pPr>
        <w:spacing w:before="0" w:after="24" w:line="276" w:lineRule="auto"/>
      </w:pPr>
      <w:r>
        <w:rPr>
          <w:b w:val="0"/>
          <w:i w:val="0"/>
          <w:sz w:val="12"/>
        </w:rPr>
      </w:r>
    </w:p>
    <w:p>
      <w:pPr>
        <w:spacing w:before="74" w:after="100" w:line="276" w:lineRule="auto"/>
        <w:keepLines w:val="1"/>
      </w:pPr>
      <w:r>
        <w:rPr>
          <w:b w:val="0"/>
          <w:i/>
          <w:color w:val="5A6B82"/>
          <w:sz w:val="21"/>
        </w:rPr>
        <w:t>Deck titles above were read back out of the corrected PPTX files after the authorised Slide 1, 4, 5 and 12 changes were applied.</w:t>
      </w:r>
    </w:p>
    <w:p>
      <w:pPr>
        <w:spacing w:before="174" w:after="100" w:line="276" w:lineRule="auto"/>
        <w:keepLines w:val="1"/>
        <w:keepNext w:val="1"/>
      </w:pPr>
      <w:r>
        <w:rPr>
          <w:b/>
          <w:i w:val="0"/>
          <w:color w:val="0F2346"/>
          <w:sz w:val="28"/>
        </w:rPr>
        <w:t>Authorised slide corrections — applied</w:t>
      </w:r>
    </w:p>
    <w:p>
      <w:pPr>
        <w:spacing w:before="0" w:after="100" w:line="276" w:lineRule="auto"/>
        <w:shd w:val="clear" w:fill="F3F0E8"/>
        <w:keepLines w:val="1"/>
      </w:pPr>
      <w:r>
        <w:rPr>
          <w:b/>
          <w:i w:val="0"/>
          <w:color w:val="9B2C10"/>
          <w:sz w:val="22"/>
        </w:rPr>
        <w:t>AUTHORISED AND APPLIED. Slides 1, 4, 5 and 12 carried wording that contradicted the approved factual framing. Text only changed; design, typography, palette, layout and box positions are unchanged.</w:t>
      </w:r>
    </w:p>
    <w:p>
      <w:pPr>
        <w:spacing w:before="100" w:after="38" w:line="276" w:lineRule="auto"/>
        <w:keepLines w:val="1"/>
      </w:pPr>
      <w:r>
        <w:rPr>
          <w:b/>
          <w:i w:val="0"/>
          <w:color w:val="0F2346"/>
          <w:sz w:val="22"/>
        </w:rPr>
        <w:t>Slide 1 (upper)</w:t>
      </w:r>
    </w:p>
    <w:p>
      <w:pPr>
        <w:spacing w:before="0" w:after="38" w:line="276" w:lineRule="auto"/>
        <w:keepLines w:val="1"/>
      </w:pPr>
      <w:r>
        <w:rPr>
          <w:b w:val="0"/>
          <w:i w:val="0"/>
          <w:sz w:val="21"/>
        </w:rPr>
        <w:t>FROM:  YOU WERE NOT / IMPROVING SOMETHING.</w:t>
      </w:r>
    </w:p>
    <w:p>
      <w:pPr>
        <w:spacing w:before="0" w:after="50" w:line="276" w:lineRule="auto"/>
        <w:keepLines w:val="1"/>
      </w:pPr>
      <w:r>
        <w:rPr>
          <w:b/>
          <w:i w:val="0"/>
          <w:sz w:val="21"/>
        </w:rPr>
        <w:t>TO:    BUILDING WHILE OPERATING</w:t>
      </w:r>
    </w:p>
    <w:p>
      <w:pPr>
        <w:spacing w:before="100" w:after="38" w:line="276" w:lineRule="auto"/>
        <w:keepLines w:val="1"/>
      </w:pPr>
      <w:r>
        <w:rPr>
          <w:b/>
          <w:i w:val="0"/>
          <w:color w:val="0F2346"/>
          <w:sz w:val="22"/>
        </w:rPr>
        <w:t>Slide 1 (lower)</w:t>
      </w:r>
    </w:p>
    <w:p>
      <w:pPr>
        <w:spacing w:before="0" w:after="38" w:line="276" w:lineRule="auto"/>
        <w:keepLines w:val="1"/>
      </w:pPr>
      <w:r>
        <w:rPr>
          <w:b w:val="0"/>
          <w:i w:val="0"/>
          <w:sz w:val="21"/>
        </w:rPr>
        <w:t>FROM:  YOU WERE THE BEFORE.</w:t>
      </w:r>
    </w:p>
    <w:p>
      <w:pPr>
        <w:spacing w:before="0" w:after="50" w:line="276" w:lineRule="auto"/>
        <w:keepLines w:val="1"/>
      </w:pPr>
      <w:r>
        <w:rPr>
          <w:b/>
          <w:i w:val="0"/>
          <w:sz w:val="21"/>
        </w:rPr>
        <w:t>TO:    THE INFRASTRUCTURE / WAS STILL MATURING.</w:t>
      </w:r>
    </w:p>
    <w:p>
      <w:pPr>
        <w:spacing w:before="100" w:after="38" w:line="276" w:lineRule="auto"/>
        <w:keepLines w:val="1"/>
      </w:pPr>
      <w:r>
        <w:rPr>
          <w:b/>
          <w:i w:val="0"/>
          <w:color w:val="0F2346"/>
          <w:sz w:val="22"/>
        </w:rPr>
        <w:t>Slide 4 (title)</w:t>
      </w:r>
    </w:p>
    <w:p>
      <w:pPr>
        <w:spacing w:before="0" w:after="38" w:line="276" w:lineRule="auto"/>
        <w:keepLines w:val="1"/>
      </w:pPr>
      <w:r>
        <w:rPr>
          <w:b w:val="0"/>
          <w:i w:val="0"/>
          <w:sz w:val="21"/>
        </w:rPr>
        <w:t>FROM:  DOCUMENT THE ABSENCE / YOU WALKED INTO.</w:t>
      </w:r>
    </w:p>
    <w:p>
      <w:pPr>
        <w:spacing w:before="0" w:after="50" w:line="276" w:lineRule="auto"/>
        <w:keepLines w:val="1"/>
      </w:pPr>
      <w:r>
        <w:rPr>
          <w:b/>
          <w:i w:val="0"/>
          <w:sz w:val="21"/>
        </w:rPr>
        <w:t>TO:    RECONSTRUCT THE STARTING CONDITION</w:t>
      </w:r>
    </w:p>
    <w:p>
      <w:pPr>
        <w:spacing w:before="100" w:after="38" w:line="276" w:lineRule="auto"/>
        <w:keepLines w:val="1"/>
      </w:pPr>
      <w:r>
        <w:rPr>
          <w:b/>
          <w:i w:val="0"/>
          <w:color w:val="0F2346"/>
          <w:sz w:val="22"/>
        </w:rPr>
        <w:t>Slide 4 (sub-copy)</w:t>
      </w:r>
    </w:p>
    <w:p>
      <w:pPr>
        <w:spacing w:before="0" w:after="38" w:line="276" w:lineRule="auto"/>
        <w:keepLines w:val="1"/>
      </w:pPr>
      <w:r>
        <w:rPr>
          <w:b w:val="0"/>
          <w:i w:val="0"/>
          <w:sz w:val="21"/>
        </w:rPr>
        <w:t>FROM:  two paragraphs of absence framing</w:t>
      </w:r>
    </w:p>
    <w:p>
      <w:pPr>
        <w:spacing w:before="0" w:after="50" w:line="276" w:lineRule="auto"/>
        <w:keepLines w:val="1"/>
      </w:pPr>
      <w:r>
        <w:rPr>
          <w:b/>
          <w:i w:val="0"/>
          <w:sz w:val="21"/>
        </w:rPr>
        <w:t>TO:    What was incomplete, inconsistent or difficult before the work?</w:t>
      </w:r>
    </w:p>
    <w:p>
      <w:pPr>
        <w:spacing w:before="100" w:after="38" w:line="276" w:lineRule="auto"/>
        <w:keepLines w:val="1"/>
      </w:pPr>
      <w:r>
        <w:rPr>
          <w:b/>
          <w:i w:val="0"/>
          <w:color w:val="0F2346"/>
          <w:sz w:val="22"/>
        </w:rPr>
        <w:t>Slide 5 (title)</w:t>
      </w:r>
    </w:p>
    <w:p>
      <w:pPr>
        <w:spacing w:before="0" w:after="38" w:line="276" w:lineRule="auto"/>
        <w:keepLines w:val="1"/>
      </w:pPr>
      <w:r>
        <w:rPr>
          <w:b w:val="0"/>
          <w:i w:val="0"/>
          <w:sz w:val="21"/>
        </w:rPr>
        <w:t>FROM:  WHAT DID NOT EXIST?</w:t>
      </w:r>
    </w:p>
    <w:p>
      <w:pPr>
        <w:spacing w:before="0" w:after="50" w:line="276" w:lineRule="auto"/>
        <w:keepLines w:val="1"/>
      </w:pPr>
      <w:r>
        <w:rPr>
          <w:b/>
          <w:i w:val="0"/>
          <w:sz w:val="21"/>
        </w:rPr>
        <w:t>TO:    WHAT WAS STILL MATURING?</w:t>
      </w:r>
    </w:p>
    <w:p>
      <w:pPr>
        <w:spacing w:before="100" w:after="38" w:line="276" w:lineRule="auto"/>
        <w:keepLines w:val="1"/>
      </w:pPr>
      <w:r>
        <w:rPr>
          <w:b/>
          <w:i w:val="0"/>
          <w:color w:val="0F2346"/>
          <w:sz w:val="22"/>
        </w:rPr>
        <w:t>Slide 5 (list)</w:t>
      </w:r>
    </w:p>
    <w:p>
      <w:pPr>
        <w:spacing w:before="0" w:after="38" w:line="276" w:lineRule="auto"/>
        <w:keepLines w:val="1"/>
      </w:pPr>
      <w:r>
        <w:rPr>
          <w:b w:val="0"/>
          <w:i w:val="0"/>
          <w:sz w:val="21"/>
        </w:rPr>
        <w:t>FROM:  eight absence claims</w:t>
      </w:r>
    </w:p>
    <w:p>
      <w:pPr>
        <w:spacing w:before="0" w:after="50" w:line="276" w:lineRule="auto"/>
        <w:keepLines w:val="1"/>
      </w:pPr>
      <w:r>
        <w:rPr>
          <w:b/>
          <w:i w:val="0"/>
          <w:sz w:val="21"/>
        </w:rPr>
        <w:t>TO:    the seven approved still-maturing categories, sentence case</w:t>
      </w:r>
    </w:p>
    <w:p>
      <w:pPr>
        <w:spacing w:before="100" w:after="38" w:line="276" w:lineRule="auto"/>
        <w:keepLines w:val="1"/>
      </w:pPr>
      <w:r>
        <w:rPr>
          <w:b/>
          <w:i w:val="0"/>
          <w:color w:val="0F2346"/>
          <w:sz w:val="22"/>
        </w:rPr>
        <w:t>Slide 12 (title)</w:t>
      </w:r>
    </w:p>
    <w:p>
      <w:pPr>
        <w:spacing w:before="0" w:after="38" w:line="276" w:lineRule="auto"/>
        <w:keepLines w:val="1"/>
      </w:pPr>
      <w:r>
        <w:rPr>
          <w:b w:val="0"/>
          <w:i w:val="0"/>
          <w:sz w:val="21"/>
        </w:rPr>
        <w:t>FROM:  HOW TO EXPLAIN A / NONLINEAR CAREER / WITHOUT LOOKING / UNFOCUSED</w:t>
      </w:r>
    </w:p>
    <w:p>
      <w:pPr>
        <w:spacing w:before="0" w:after="50" w:line="276" w:lineRule="auto"/>
        <w:keepLines w:val="1"/>
      </w:pPr>
      <w:r>
        <w:rPr>
          <w:b/>
          <w:i w:val="0"/>
          <w:sz w:val="21"/>
        </w:rPr>
        <w:t>TO:    HOW TO EXPLAIN YOUR / CAREER CHANGE</w:t>
      </w:r>
    </w:p>
    <w:p>
      <w:pPr>
        <w:spacing w:before="74" w:after="100" w:line="276" w:lineRule="auto"/>
        <w:keepLines w:val="1"/>
      </w:pPr>
      <w:r>
        <w:rPr>
          <w:b w:val="0"/>
          <w:i w:val="0"/>
          <w:color w:val="5A6B82"/>
          <w:sz w:val="21"/>
        </w:rPr>
        <w:t>Slide 5's list dropped from eight items to seven. The item boxes were widened from 5.28in to 5.86in so the longer category names hold one line each at the existing 21pt DM Sans; the eighth slot and its divider rule were removed. Every line was measured against the real embedded fonts before the change was applied.</w:t>
      </w:r>
    </w:p>
    <w:p>
      <w:pPr>
        <w:spacing w:before="0" w:after="124" w:line="276" w:lineRule="auto"/>
        <w:keepLines w:val="1"/>
      </w:pPr>
      <w:r>
        <w:rPr>
          <w:b/>
          <w:i w:val="0"/>
          <w:sz w:val="22"/>
        </w:rPr>
        <w:t>Reveal frames corrected: 1, 2 (Slide 1); 8, 9 (Slide 4); 10, 11 (Slide 5); 24 (Slide 12). All seventeen other reveal frames are byte-identical. Main slides 2, 3, 6, 7, 8, 9, 10 and 11 are byte-identical.</w:t>
      </w:r>
    </w:p>
    <w:p>
      <w:pPr>
        <w:spacing w:before="174" w:after="100" w:line="276" w:lineRule="auto"/>
        <w:keepLines w:val="1"/>
        <w:keepNext w:val="1"/>
      </w:pPr>
      <w:r>
        <w:rPr>
          <w:b/>
          <w:i w:val="0"/>
          <w:color w:val="0F2346"/>
          <w:sz w:val="28"/>
        </w:rPr>
        <w:t>First 30 seconds — H.I.T.</w:t>
      </w:r>
    </w:p>
    <w:p>
      <w:pPr>
        <w:spacing w:before="0" w:after="174" w:line="276" w:lineRule="auto"/>
      </w:pPr>
      <w:r>
        <w:rPr>
          <w:b w:val="0"/>
          <w:i w:val="0"/>
          <w:sz w:val="22"/>
        </w:rPr>
        <w:t>H = Hook. I = Interest. T = Trust. One audiovisual unit: immediate human recognition, meaningful visual interest, specific personal evidence and a clear viewer payoff by roughly 20 to 30 seconds. No exaggerated “nothing existed” language. No forced statistic. No heroic solo-builder framing.</w:t>
      </w:r>
    </w:p>
    <w:p>
      <w:pPr>
        <w:spacing w:before="124" w:after="62" w:line="276" w:lineRule="auto"/>
        <w:keepLines w:val="1"/>
        <w:keepNext w:val="1"/>
      </w:pPr>
      <w:r>
        <w:rPr>
          <w:b/>
          <w:i w:val="0"/>
          <w:color w:val="0F2346"/>
          <w:sz w:val="23"/>
        </w:rPr>
        <w:t>0:00–0:06</w:t>
      </w:r>
    </w:p>
    <w:p>
      <w:pPr>
        <w:spacing w:before="0" w:after="100" w:line="276" w:lineRule="auto"/>
        <w:shd w:val="clear" w:fill="F3F0E8"/>
      </w:pPr>
      <w:r>
        <w:rPr>
          <w:b w:val="0"/>
          <w:i/>
          <w:color w:val="5A6B82"/>
          <w:sz w:val="21"/>
        </w:rPr>
        <w:t>Spoken:  “Some of the hardest work to prove is the work that made everything else possible.”</w:t>
      </w:r>
    </w:p>
    <w:p>
      <w:pPr>
        <w:spacing w:before="0" w:after="74" w:line="276" w:lineRule="auto"/>
        <w:keepLines w:val="1"/>
      </w:pPr>
      <w:r>
        <w:rPr>
          <w:b/>
          <w:i w:val="0"/>
          <w:color w:val="8A6D1E"/>
          <w:sz w:val="22"/>
        </w:rPr>
        <w:t>H = HOOK</w:t>
      </w:r>
    </w:p>
    <w:p>
      <w:pPr>
        <w:spacing w:before="0" w:after="62" w:line="276" w:lineRule="auto"/>
        <w:keepLines w:val="1"/>
      </w:pPr>
      <w:r>
        <w:rPr>
          <w:b w:val="0"/>
          <w:i w:val="0"/>
          <w:sz w:val="22"/>
        </w:rPr>
        <w:t>Visual: direct to camera.</w:t>
      </w:r>
    </w:p>
    <w:p>
      <w:pPr>
        <w:spacing w:before="0" w:after="62" w:line="276" w:lineRule="auto"/>
        <w:keepLines w:val="1"/>
      </w:pPr>
      <w:r>
        <w:rPr>
          <w:b w:val="0"/>
          <w:i w:val="0"/>
          <w:sz w:val="22"/>
        </w:rPr>
        <w:t>On-screen:  THE WORK BECAME INVISIBLE</w:t>
      </w:r>
    </w:p>
    <w:p>
      <w:pPr>
        <w:spacing w:before="0" w:after="62" w:line="276" w:lineRule="auto"/>
        <w:keepLines w:val="1"/>
      </w:pPr>
      <w:r>
        <w:rPr>
          <w:b w:val="0"/>
          <w:i w:val="0"/>
          <w:sz w:val="22"/>
        </w:rPr>
        <w:t>Do not use THERE WAS NOTHING HERE or any equivalent overstatement.</w:t>
      </w:r>
    </w:p>
    <w:p>
      <w:pPr>
        <w:spacing w:before="124" w:after="62" w:line="276" w:lineRule="auto"/>
        <w:keepLines w:val="1"/>
        <w:keepNext w:val="1"/>
      </w:pPr>
      <w:r>
        <w:rPr>
          <w:b/>
          <w:i w:val="0"/>
          <w:color w:val="0F2346"/>
          <w:sz w:val="23"/>
        </w:rPr>
        <w:t>0:06–0:17</w:t>
      </w:r>
    </w:p>
    <w:p>
      <w:pPr>
        <w:spacing w:before="0" w:after="100" w:line="276" w:lineRule="auto"/>
        <w:shd w:val="clear" w:fill="F3F0E8"/>
      </w:pPr>
      <w:r>
        <w:rPr>
          <w:b w:val="0"/>
          <w:i/>
          <w:color w:val="5A6B82"/>
          <w:sz w:val="21"/>
        </w:rPr>
        <w:t>Spoken:  “In one senior people role, I joined a global remote-first company where parts of the change, onboarding, governance and organizational-effectiveness infrastructure were still incomplete.”</w:t>
      </w:r>
    </w:p>
    <w:p>
      <w:pPr>
        <w:spacing w:before="0" w:after="74" w:line="276" w:lineRule="auto"/>
        <w:keepLines w:val="1"/>
      </w:pPr>
      <w:r>
        <w:rPr>
          <w:b/>
          <w:i w:val="0"/>
          <w:color w:val="8A6D1E"/>
          <w:sz w:val="22"/>
        </w:rPr>
        <w:t>T = TRUST  /  I = INTEREST</w:t>
      </w:r>
    </w:p>
    <w:p>
      <w:pPr>
        <w:spacing w:before="0" w:after="62" w:line="276" w:lineRule="auto"/>
        <w:keepLines w:val="1"/>
      </w:pPr>
      <w:r>
        <w:rPr>
          <w:b w:val="0"/>
          <w:i w:val="0"/>
          <w:sz w:val="22"/>
        </w:rPr>
        <w:t>Visual:</w:t>
      </w:r>
    </w:p>
    <w:p>
      <w:pPr>
        <w:spacing w:before="0" w:after="62" w:line="276" w:lineRule="auto"/>
        <w:keepLines w:val="1"/>
      </w:pPr>
      <w:r>
        <w:rPr>
          <w:b w:val="0"/>
          <w:i w:val="0"/>
          <w:sz w:val="22"/>
        </w:rPr>
        <w:t xml:space="preserve">     CHANGE</w:t>
      </w:r>
    </w:p>
    <w:p>
      <w:pPr>
        <w:spacing w:before="0" w:after="62" w:line="276" w:lineRule="auto"/>
        <w:keepLines w:val="1"/>
      </w:pPr>
      <w:r>
        <w:rPr>
          <w:b w:val="0"/>
          <w:i w:val="0"/>
          <w:sz w:val="22"/>
        </w:rPr>
        <w:t xml:space="preserve">     ONBOARDING</w:t>
      </w:r>
    </w:p>
    <w:p>
      <w:pPr>
        <w:spacing w:before="0" w:after="62" w:line="276" w:lineRule="auto"/>
        <w:keepLines w:val="1"/>
      </w:pPr>
      <w:r>
        <w:rPr>
          <w:b w:val="0"/>
          <w:i w:val="0"/>
          <w:sz w:val="22"/>
        </w:rPr>
        <w:t xml:space="preserve">     GOVERNANCE</w:t>
      </w:r>
    </w:p>
    <w:p>
      <w:pPr>
        <w:spacing w:before="0" w:after="62" w:line="276" w:lineRule="auto"/>
        <w:keepLines w:val="1"/>
      </w:pPr>
      <w:r>
        <w:rPr>
          <w:b w:val="0"/>
          <w:i w:val="0"/>
          <w:sz w:val="22"/>
        </w:rPr>
        <w:t xml:space="preserve">     ORG EFFECTIVENESS</w:t>
      </w:r>
    </w:p>
    <w:p>
      <w:pPr>
        <w:spacing w:before="0" w:after="62" w:line="276" w:lineRule="auto"/>
        <w:keepLines w:val="1"/>
      </w:pPr>
      <w:r>
        <w:rPr>
          <w:b w:val="0"/>
          <w:i w:val="0"/>
          <w:sz w:val="22"/>
        </w:rPr>
        <w:t>Do not show company name or logo.</w:t>
      </w:r>
    </w:p>
    <w:p>
      <w:pPr>
        <w:spacing w:before="124" w:after="62" w:line="276" w:lineRule="auto"/>
        <w:keepLines w:val="1"/>
        <w:keepNext w:val="1"/>
      </w:pPr>
      <w:r>
        <w:rPr>
          <w:b/>
          <w:i w:val="0"/>
          <w:color w:val="0F2346"/>
          <w:sz w:val="23"/>
        </w:rPr>
        <w:t>0:17–0:24</w:t>
      </w:r>
    </w:p>
    <w:p>
      <w:pPr>
        <w:spacing w:before="0" w:after="100" w:line="276" w:lineRule="auto"/>
        <w:shd w:val="clear" w:fill="F3F0E8"/>
      </w:pPr>
      <w:r>
        <w:rPr>
          <w:b w:val="0"/>
          <w:i/>
          <w:color w:val="5A6B82"/>
          <w:sz w:val="21"/>
        </w:rPr>
        <w:t>Spoken:  “I wasn’t building everything from zero. I was building while operating…”</w:t>
      </w:r>
    </w:p>
    <w:p>
      <w:pPr>
        <w:spacing w:before="0" w:after="62" w:line="276" w:lineRule="auto"/>
        <w:keepLines w:val="1"/>
      </w:pPr>
      <w:r>
        <w:rPr>
          <w:b w:val="0"/>
          <w:i w:val="0"/>
          <w:sz w:val="22"/>
        </w:rPr>
        <w:t>On-screen:  BUILDING WHILE OPERATING</w:t>
      </w:r>
    </w:p>
    <w:p>
      <w:pPr>
        <w:spacing w:before="0" w:after="62" w:line="276" w:lineRule="auto"/>
        <w:keepLines w:val="1"/>
      </w:pPr>
      <w:r>
        <w:rPr>
          <w:b w:val="0"/>
          <w:i w:val="0"/>
          <w:sz w:val="22"/>
        </w:rPr>
        <w:t>This is the factual tension.</w:t>
      </w:r>
    </w:p>
    <w:p>
      <w:pPr>
        <w:spacing w:before="124" w:after="62" w:line="276" w:lineRule="auto"/>
        <w:keepLines w:val="1"/>
        <w:keepNext w:val="1"/>
      </w:pPr>
      <w:r>
        <w:rPr>
          <w:b/>
          <w:i w:val="0"/>
          <w:color w:val="0F2346"/>
          <w:sz w:val="23"/>
        </w:rPr>
        <w:t>0:24–0:30</w:t>
      </w:r>
    </w:p>
    <w:p>
      <w:pPr>
        <w:spacing w:before="0" w:after="74" w:line="276" w:lineRule="auto"/>
        <w:keepLines w:val="1"/>
      </w:pPr>
      <w:r>
        <w:rPr>
          <w:b/>
          <w:i w:val="0"/>
          <w:color w:val="8A6D1E"/>
          <w:sz w:val="22"/>
        </w:rPr>
        <w:t>PAYOFF</w:t>
      </w:r>
    </w:p>
    <w:p>
      <w:pPr>
        <w:spacing w:before="0" w:after="62" w:line="276" w:lineRule="auto"/>
        <w:keepLines w:val="1"/>
      </w:pPr>
      <w:r>
        <w:rPr>
          <w:b w:val="0"/>
          <w:i w:val="0"/>
          <w:sz w:val="22"/>
        </w:rPr>
        <w:t>Progressively reveal:</w:t>
      </w:r>
    </w:p>
    <w:p>
      <w:pPr>
        <w:spacing w:before="0" w:after="62" w:line="276" w:lineRule="auto"/>
        <w:keepLines w:val="1"/>
      </w:pPr>
      <w:r>
        <w:rPr>
          <w:b w:val="0"/>
          <w:i w:val="0"/>
          <w:sz w:val="22"/>
        </w:rPr>
        <w:t xml:space="preserve">     RECONSTRUCT THE BEFORE</w:t>
      </w:r>
    </w:p>
    <w:p>
      <w:pPr>
        <w:spacing w:before="0" w:after="62" w:line="276" w:lineRule="auto"/>
        <w:keepLines w:val="1"/>
      </w:pPr>
      <w:r>
        <w:rPr>
          <w:b w:val="0"/>
          <w:i w:val="0"/>
          <w:sz w:val="22"/>
        </w:rPr>
        <w:t xml:space="preserve">     SHOW THE JUDGMENT</w:t>
      </w:r>
    </w:p>
    <w:p>
      <w:pPr>
        <w:spacing w:before="0" w:after="62" w:line="276" w:lineRule="auto"/>
        <w:keepLines w:val="1"/>
      </w:pPr>
      <w:r>
        <w:rPr>
          <w:b w:val="0"/>
          <w:i w:val="0"/>
          <w:sz w:val="22"/>
        </w:rPr>
        <w:t xml:space="preserve">     KEEP THE PROOF</w:t>
      </w:r>
    </w:p>
    <w:p>
      <w:pPr>
        <w:spacing w:before="0" w:after="62" w:line="276" w:lineRule="auto"/>
        <w:keepLines w:val="1"/>
      </w:pPr>
      <w:r>
        <w:rPr>
          <w:b w:val="0"/>
          <w:i w:val="0"/>
          <w:sz w:val="22"/>
        </w:rPr>
        <w:t>Then enter the existing deck.</w:t>
      </w:r>
    </w:p>
    <w:p>
      <w:pPr>
        <w:spacing w:before="174" w:after="100" w:line="276" w:lineRule="auto"/>
        <w:keepLines w:val="1"/>
        <w:keepNext w:val="1"/>
      </w:pPr>
      <w:r>
        <w:rPr>
          <w:b/>
          <w:i w:val="0"/>
          <w:color w:val="0F2346"/>
          <w:sz w:val="28"/>
        </w:rPr>
        <w:t>Factual visual boundary</w:t>
      </w:r>
    </w:p>
    <w:p>
      <w:pPr>
        <w:spacing w:before="0" w:after="62" w:line="276" w:lineRule="auto"/>
      </w:pPr>
      <w:r>
        <w:rPr>
          <w:b w:val="0"/>
          <w:i w:val="0"/>
          <w:sz w:val="22"/>
        </w:rPr>
        <w:t>Never visually imply:</w:t>
      </w:r>
    </w:p>
    <w:p>
      <w:pPr>
        <w:spacing w:before="0" w:after="50" w:line="276" w:lineRule="auto"/>
        <w:keepLines w:val="1"/>
      </w:pPr>
      <w:r>
        <w:rPr>
          <w:b w:val="0"/>
          <w:i w:val="0"/>
          <w:sz w:val="22"/>
        </w:rPr>
        <w:t>—  nothing existed before Temidayo;</w:t>
      </w:r>
    </w:p>
    <w:p>
      <w:pPr>
        <w:spacing w:before="0" w:after="50" w:line="276" w:lineRule="auto"/>
        <w:keepLines w:val="1"/>
      </w:pPr>
      <w:r>
        <w:rPr>
          <w:b w:val="0"/>
          <w:i w:val="0"/>
          <w:sz w:val="22"/>
        </w:rPr>
        <w:t>—  Temidayo built everything alone;</w:t>
      </w:r>
    </w:p>
    <w:p>
      <w:pPr>
        <w:spacing w:before="0" w:after="50" w:line="276" w:lineRule="auto"/>
        <w:keepLines w:val="1"/>
      </w:pPr>
      <w:r>
        <w:rPr>
          <w:b w:val="0"/>
          <w:i w:val="0"/>
          <w:sz w:val="22"/>
        </w:rPr>
        <w:t>—  one initiative caused all later outcomes;</w:t>
      </w:r>
    </w:p>
    <w:p>
      <w:pPr>
        <w:spacing w:before="0" w:after="50" w:line="276" w:lineRule="auto"/>
        <w:keepLines w:val="1"/>
      </w:pPr>
      <w:r>
        <w:rPr>
          <w:b w:val="0"/>
          <w:i w:val="0"/>
          <w:sz w:val="22"/>
        </w:rPr>
        <w:t>—  the company was dysfunctional.</w:t>
      </w:r>
    </w:p>
    <w:p>
      <w:pPr>
        <w:spacing w:before="74" w:after="124" w:line="276" w:lineRule="auto"/>
        <w:shd w:val="clear" w:fill="F3F0E8"/>
        <w:keepLines w:val="1"/>
      </w:pPr>
      <w:r>
        <w:rPr>
          <w:b/>
          <w:i w:val="0"/>
          <w:color w:val="8A6D1E"/>
          <w:sz w:val="22"/>
        </w:rPr>
        <w:t>Use:  incomplete  ·  still maturing  ·  needed stronger mechanisms  ·  building while operating</w:t>
      </w:r>
    </w:p>
    <w:p>
      <w:pPr>
        <w:spacing w:before="174" w:after="100" w:line="276" w:lineRule="auto"/>
        <w:keepLines w:val="1"/>
        <w:keepNext w:val="1"/>
      </w:pPr>
      <w:r>
        <w:rPr>
          <w:b/>
          <w:i w:val="0"/>
          <w:color w:val="0F2346"/>
          <w:sz w:val="28"/>
        </w:rPr>
        <w:t>Personal proof</w:t>
      </w:r>
    </w:p>
    <w:p>
      <w:pPr>
        <w:spacing w:before="0" w:after="74" w:line="276" w:lineRule="auto"/>
        <w:keepLines w:val="1"/>
      </w:pPr>
      <w:r>
        <w:rPr>
          <w:b w:val="0"/>
          <w:i w:val="0"/>
          <w:sz w:val="22"/>
        </w:rPr>
        <w:t>Approved visible proof:</w:t>
      </w:r>
    </w:p>
    <w:p>
      <w:pPr>
        <w:spacing w:before="0" w:after="62" w:line="276" w:lineRule="auto"/>
        <w:keepLines w:val="1"/>
      </w:pPr>
      <w:r>
        <w:rPr>
          <w:b w:val="0"/>
          <w:i w:val="0"/>
          <w:sz w:val="22"/>
        </w:rPr>
        <w:t>—  People became a more regular input into executive planning within about 12 months;</w:t>
      </w:r>
    </w:p>
    <w:p>
      <w:pPr>
        <w:spacing w:before="0" w:after="62" w:line="276" w:lineRule="auto"/>
        <w:keepLines w:val="1"/>
      </w:pPr>
      <w:r>
        <w:rPr>
          <w:b w:val="0"/>
          <w:i w:val="0"/>
          <w:sz w:val="22"/>
        </w:rPr>
        <w:t>—  one measure of how well new hires felt integrated moved from 47 to 75 during the onboarding redesign Temidayo led with her team;</w:t>
      </w:r>
    </w:p>
    <w:p>
      <w:pPr>
        <w:spacing w:before="0" w:after="62" w:line="276" w:lineRule="auto"/>
        <w:keepLines w:val="1"/>
      </w:pPr>
      <w:r>
        <w:rPr>
          <w:b w:val="0"/>
          <w:i w:val="0"/>
          <w:sz w:val="22"/>
        </w:rPr>
        <w:t>—  post-acquisition integration completed within 90 days with no critical talent loss;</w:t>
      </w:r>
    </w:p>
    <w:p>
      <w:pPr>
        <w:spacing w:before="0" w:after="62" w:line="276" w:lineRule="auto"/>
        <w:keepLines w:val="1"/>
      </w:pPr>
      <w:r>
        <w:rPr>
          <w:b w:val="0"/>
          <w:i w:val="0"/>
          <w:sz w:val="22"/>
        </w:rPr>
        <w:t>—  a global CSR program launched and scaled across all regions.</w:t>
      </w:r>
    </w:p>
    <w:p>
      <w:pPr>
        <w:spacing w:before="50" w:after="100" w:line="276" w:lineRule="auto"/>
        <w:keepLines w:val="1"/>
      </w:pPr>
      <w:r>
        <w:rPr>
          <w:b/>
          <w:i w:val="0"/>
          <w:sz w:val="22"/>
        </w:rPr>
        <w:t>Do not combine all outcomes into one causal result card. Keep them distinct.</w:t>
      </w:r>
    </w:p>
    <w:p>
      <w:pPr>
        <w:spacing w:before="0" w:after="124" w:line="276" w:lineRule="auto"/>
        <w:keepLines w:val="1"/>
      </w:pPr>
      <w:r>
        <w:rPr>
          <w:b/>
          <w:i w:val="0"/>
          <w:sz w:val="22"/>
        </w:rPr>
        <w:t>Company name is not used publicly. The chapter stays unnamed.</w:t>
      </w:r>
    </w:p>
    <w:p>
      <w:pPr>
        <w:spacing w:before="174" w:after="100" w:line="276" w:lineRule="auto"/>
        <w:keepLines w:val="1"/>
        <w:keepNext w:val="1"/>
      </w:pPr>
      <w:r>
        <w:rPr>
          <w:b/>
          <w:i w:val="0"/>
          <w:color w:val="0F2346"/>
          <w:sz w:val="28"/>
        </w:rPr>
        <w:t>CSR visual boundary</w:t>
      </w:r>
    </w:p>
    <w:p>
      <w:pPr>
        <w:spacing w:before="0" w:after="74" w:line="276" w:lineRule="auto"/>
      </w:pPr>
      <w:r>
        <w:rPr>
          <w:b w:val="0"/>
          <w:i w:val="0"/>
          <w:sz w:val="22"/>
        </w:rPr>
        <w:t>If illustrating the CSR program, do not use company branding and do not invent regions, participation metrics, donation values, volunteer hours or any social-impact result.</w:t>
      </w:r>
    </w:p>
    <w:p>
      <w:pPr>
        <w:spacing w:before="0" w:after="124" w:line="276" w:lineRule="auto"/>
        <w:shd w:val="clear" w:fill="F3F0E8"/>
        <w:keepLines w:val="1"/>
      </w:pPr>
      <w:r>
        <w:rPr>
          <w:b/>
          <w:i w:val="0"/>
          <w:color w:val="8A6D1E"/>
          <w:sz w:val="22"/>
        </w:rPr>
        <w:t>GLOBAL CSR PROGRAM   ·   LAUNCHED → SCALED ACROSS REGIONS  is sufficient.</w:t>
      </w:r>
    </w:p>
    <w:p>
      <w:pPr>
        <w:spacing w:before="174" w:after="100" w:line="276" w:lineRule="auto"/>
        <w:keepLines w:val="1"/>
        <w:keepNext w:val="1"/>
      </w:pPr>
      <w:r>
        <w:rPr>
          <w:b/>
          <w:i w:val="0"/>
          <w:color w:val="0F2346"/>
          <w:sz w:val="28"/>
        </w:rPr>
        <w:t>Excluded metrics</w:t>
      </w:r>
    </w:p>
    <w:p>
      <w:pPr>
        <w:spacing w:before="0" w:after="124" w:line="276" w:lineRule="auto"/>
        <w:shd w:val="clear" w:fill="F3F0E8"/>
        <w:keepLines w:val="1"/>
      </w:pPr>
      <w:r>
        <w:rPr>
          <w:b/>
          <w:i w:val="0"/>
          <w:color w:val="9B2C10"/>
          <w:sz w:val="22"/>
        </w:rPr>
        <w:t>Do not use an approximately 30% retention improvement or a more-than-$2M avoided-turnover figure anywhere: not in the script, Shorts, description, briefs, slides or metadata.</w:t>
      </w:r>
    </w:p>
    <w:p>
      <w:pPr>
        <w:spacing w:before="174" w:after="100" w:line="276" w:lineRule="auto"/>
        <w:keepLines w:val="1"/>
        <w:keepNext w:val="1"/>
      </w:pPr>
      <w:r>
        <w:rPr>
          <w:b/>
          <w:i w:val="0"/>
          <w:color w:val="0F2346"/>
          <w:sz w:val="28"/>
        </w:rPr>
        <w:t>CTA and watch next</w:t>
      </w:r>
    </w:p>
    <w:p>
      <w:pPr>
        <w:spacing w:before="0" w:after="62" w:line="276" w:lineRule="auto"/>
        <w:keepLines w:val="1"/>
      </w:pPr>
      <w:r>
        <w:rPr>
          <w:b w:val="0"/>
          <w:i w:val="0"/>
          <w:sz w:val="22"/>
        </w:rPr>
        <w:t>One offer only: Keep the Proof — A 60-Minute Career Evidence System — https://temidayoafonja.com/keep-the-proof</w:t>
      </w:r>
    </w:p>
    <w:p>
      <w:pPr>
        <w:spacing w:before="0" w:after="100" w:line="276" w:lineRule="auto"/>
        <w:keepLines w:val="1"/>
      </w:pPr>
      <w:r>
        <w:rPr>
          <w:b/>
          <w:i w:val="0"/>
          <w:sz w:val="22"/>
        </w:rPr>
        <w:t>Do not add the Capability Formation Field Kit or the Career Decision Evidence Check.</w:t>
      </w:r>
    </w:p>
    <w:p>
      <w:pPr>
        <w:spacing w:before="0" w:after="62" w:line="276" w:lineRule="auto"/>
        <w:keepLines w:val="1"/>
      </w:pPr>
      <w:r>
        <w:rPr>
          <w:b/>
          <w:i w:val="0"/>
          <w:sz w:val="22"/>
        </w:rPr>
        <w:t>Watch next: How to Explain Your Career Change  (Video 4)</w:t>
      </w:r>
    </w:p>
    <w:p>
      <w:pPr>
        <w:spacing w:before="50" w:after="100" w:line="276" w:lineRule="auto"/>
        <w:keepLines w:val="1"/>
      </w:pPr>
      <w:r>
        <w:rPr>
          <w:b/>
          <w:i w:val="0"/>
          <w:color w:val="9B2C10"/>
          <w:sz w:val="22"/>
        </w:rPr>
        <w:t>Do not leave Subscribe as the only end-screen element.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