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7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“If there was no clean baseline, reconstruct the before.”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Show Your Impact at Work When You Built It From Scratch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there was no clean baseline for the work you built, reconstruct the before.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four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could people not do reliably yet?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Where was ownership unclear?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depended too much on individual effort?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happened every time the same problem returned?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may not have a neat starting metric.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there was no baseline.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starting condition can still show why the infrastructure mattered.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document what you decided, what you built with others and what changed afterward.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how you make foundational work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