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| SYNCHRONIZED PRODUCTION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Short 2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Candidate Short from NEW PUBLIC V10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Parent video  </w:t>
      </w:r>
      <w:r>
        <w:rPr>
          <w:sz w:val="21"/>
        </w:rPr>
        <w:t>Your First 90 Days in a New Job: What Really Matters</w:t>
      </w:r>
    </w:p>
    <w:p>
      <w:pPr>
        <w:spacing w:after="80"/>
      </w:pPr>
      <w:r>
        <w:rPr>
          <w:b/>
          <w:color w:val="8A6D1E"/>
          <w:sz w:val="20"/>
        </w:rPr>
        <w:t xml:space="preserve">Angle  </w:t>
      </w:r>
      <w:r>
        <w:rPr>
          <w:sz w:val="21"/>
        </w:rPr>
        <w:t>Experienced but New to the Context</w:t>
      </w:r>
    </w:p>
    <w:p>
      <w:pPr>
        <w:spacing w:after="80"/>
      </w:pPr>
      <w:r>
        <w:rPr>
          <w:b/>
          <w:color w:val="8A6D1E"/>
          <w:sz w:val="20"/>
        </w:rPr>
        <w:t xml:space="preserve">Length  </w:t>
      </w:r>
      <w:r>
        <w:rPr>
          <w:sz w:val="21"/>
        </w:rPr>
        <w:t>117 words, about 0:43 at 165 words per minute, arithmetic</w:t>
      </w:r>
    </w:p>
    <w:p>
      <w:pPr>
        <w:spacing w:after="80"/>
      </w:pPr>
      <w:r>
        <w:rPr>
          <w:b/>
          <w:color w:val="8A6D1E"/>
          <w:sz w:val="20"/>
        </w:rPr>
        <w:t xml:space="preserve">Generated  </w:t>
      </w:r>
      <w:r>
        <w:rPr>
          <w:sz w:val="21"/>
        </w:rPr>
        <w:t>Thursday, September 17, 2026 | 12:57 PM CT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STOP SCROLL</w:t>
      </w:r>
    </w:p>
    <w:p>
      <w:pPr>
        <w:spacing w:before="0" w:after="80"/>
      </w:pPr>
      <w:r>
        <w:rPr>
          <w:b/>
          <w:i w:val="0"/>
          <w:sz w:val="26"/>
        </w:rPr>
        <w:t>You can be experienced and still be new to the context.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HOLD ATTENTION</w:t>
      </w:r>
    </w:p>
    <w:p>
      <w:pPr>
        <w:spacing w:before="0" w:after="80"/>
      </w:pPr>
      <w:r>
        <w:rPr>
          <w:b w:val="0"/>
          <w:i w:val="0"/>
          <w:sz w:val="22"/>
        </w:rPr>
        <w:t>I’ve been the new person many times across different roles and industries, and I’ve also spent years thinking about how people actually build capability at work.</w:t>
      </w:r>
    </w:p>
    <w:p>
      <w:pPr>
        <w:spacing w:before="0" w:after="80"/>
      </w:pPr>
      <w:r>
        <w:rPr>
          <w:b w:val="0"/>
          <w:i w:val="0"/>
          <w:sz w:val="22"/>
        </w:rPr>
        <w:t>One thing those moves taught me is that experience and context are not the same thing.</w:t>
      </w:r>
    </w:p>
    <w:p>
      <w:pPr>
        <w:spacing w:before="0" w:after="80"/>
      </w:pPr>
      <w:r>
        <w:rPr>
          <w:b w:val="0"/>
          <w:i w:val="0"/>
          <w:sz w:val="22"/>
        </w:rPr>
        <w:t>You do not know which rule is a real rule and which one is simply how the last person did it.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ONE ASK</w:t>
      </w:r>
    </w:p>
    <w:p>
      <w:pPr>
        <w:spacing w:before="0" w:after="80"/>
      </w:pPr>
      <w:r>
        <w:rPr>
          <w:b/>
          <w:i w:val="0"/>
          <w:sz w:val="22"/>
        </w:rPr>
        <w:t>That is why I would not spend the first 90 days trying to prove that everything you already know works here. I would spend them finding the boundary between what you brought with you and what this environment still has to teach you.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OPENING, SPECIFIC TO THIS SHORT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4824"/>
        <w:gridCol w:w="4824"/>
      </w:tblGrid>
      <w:tr>
        <w:trPr>
          <w:tblHeader w:val="true"/>
        </w:trPr>
        <w:tc>
          <w:tcPr>
            <w:tcW w:type="dxa" w:w="230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</w:r>
          </w:p>
        </w:tc>
        <w:tc>
          <w:tcPr>
            <w:tcW w:type="dxa" w:w="734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</w:r>
          </w:p>
        </w:tc>
      </w:tr>
      <w:tr>
        <w:tc>
          <w:tcPr>
            <w:tcW w:type="dxa" w:w="23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On-screen text</w:t>
            </w:r>
          </w:p>
        </w:tc>
        <w:tc>
          <w:tcPr>
            <w:tcW w:type="dxa" w:w="73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You can be experienced and still be new to the context.</w:t>
            </w:r>
          </w:p>
        </w:tc>
      </w:tr>
      <w:tr>
        <w:tc>
          <w:tcPr>
            <w:tcW w:type="dxa" w:w="23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Opening visual</w:t>
            </w:r>
          </w:p>
        </w:tc>
        <w:tc>
          <w:tcPr>
            <w:tcW w:type="dxa" w:w="73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NEW_V10_FS_02_EXPERIENCED_BUT_NEW, reframed to 9:16</w:t>
            </w:r>
          </w:p>
        </w:tc>
      </w:tr>
      <w:tr>
        <w:tc>
          <w:tcPr>
            <w:tcW w:type="dxa" w:w="23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Sound</w:t>
            </w:r>
          </w:p>
        </w:tc>
        <w:tc>
          <w:tcPr>
            <w:tcW w:type="dxa" w:w="73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One accent, on “context”</w:t>
            </w:r>
          </w:p>
        </w:tc>
      </w:tr>
      <w:tr>
        <w:tc>
          <w:tcPr>
            <w:tcW w:type="dxa" w:w="23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Cut to NEW_V10_FS_04_FORMAL_VS_REAL</w:t>
            </w:r>
          </w:p>
        </w:tc>
        <w:tc>
          <w:tcPr>
            <w:tcW w:type="dxa" w:w="73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on “which rule is a real rule”</w:t>
            </w:r>
          </w:p>
        </w:tc>
      </w:tr>
      <w:tr>
        <w:tc>
          <w:tcPr>
            <w:tcW w:type="dxa" w:w="23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Payoff frame</w:t>
            </w:r>
          </w:p>
        </w:tc>
        <w:tc>
          <w:tcPr>
            <w:tcW w:type="dxa" w:w="73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NEW_V10_FS_02_EXPERIENCED_BUT_NEW, held on the ask</w:t>
            </w:r>
          </w:p>
        </w:tc>
      </w:tr>
    </w:tbl>
    <w:p>
      <w:pPr>
        <w:spacing w:after="120"/>
      </w:pP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EVERY LINE ABOVE</w:t>
      </w:r>
    </w:p>
    <w:p>
      <w:pPr>
        <w:spacing w:before="0" w:after="160"/>
      </w:pPr>
      <w:r>
        <w:rPr>
          <w:b w:val="0"/>
          <w:i w:val="0"/>
          <w:sz w:val="21"/>
        </w:rPr>
        <w:t>Verbatim from the reconciled master. No narration was invented and no sentences were joined into a claim the script does not make. The list it teaches is complete, every reference has its antecedent inside the Short, and the ask is one action.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A6B82"/>
        <w:sz w:val="16"/>
      </w:rPr>
      <w:t>Vertical. Final captions and timecodes follow the final Short export.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