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8:53 to 9:54,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EXPECTED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ACTUAL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COST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COST LENSES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CHOICE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ROLE-DRIFT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BOUNDARY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NEW_V11_FS_00_ACCEPTED_AND_DOING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NEW_V11_FS_01_FOUR_QUESTIONS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NEW_V11_FS_02_WRITE_IT_DOWN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1 | EXPECTED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NEW_V11_FS_03_EXPECTED_VS_ACTUAL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NEW_V11_FS_04_THE_REAL_QUESTION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NEW_V11_FS_05_TEMPORARY_OR_NOT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3 | COST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NEW_V11_FS_06_FOUR_COST_LENSES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THE FOUR COST LENSES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NEW_V11_FS_07_CLARIFICATION_SCRIPT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4 | CHOICE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NEW_V11_FS_08_TWO_EXTREMES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WHAT NOT TO DO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NEW_V11_FS_09_THE_ROLE_DRIFT_READ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THE ROLE-DRIFT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NEW_V11_FS_10_THE_BOUNDARY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NEW_V11_FS_11_YOUR_CONSTRAINTS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NEW_V11_FS_12_NAME_THE_DIFFERENCE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14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TRUE FULL-SCREEN CUTAWAY  |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I ACCEPTED ≠ WHAT I AM DOING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THIS ISN’T THE JOB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CHANGE ≠ AUTOMATIC DECEPTION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HOOK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FRAMEWORK  |  EXPECTED / ACTUAL / C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| ACTUAL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ILLUSTRATIVE COMPARISON  |  EXPECTE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COST LENSES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COST LENSES  |  CAPABILITY / EVIDEN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| CHOICE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EXPECTED X. SEEING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TAKEAWAY VALUE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PAGE, THEN CAMERA  |  ONE D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