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Expected vs Actual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119 words, about 0:43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Start with EXPECTED. What did you reasonably believe you were accepting? Not the perfect version you imagined.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write ACTUAL. What is the job asking from you now? Do not judge it from one bad week. Look for the recurring pattern.</w:t>
      </w:r>
    </w:p>
    <w:p>
      <w:pPr>
        <w:spacing w:before="0" w:after="80"/>
      </w:pPr>
      <w:r>
        <w:rPr>
          <w:b w:val="0"/>
          <w:i w:val="0"/>
          <w:sz w:val="22"/>
        </w:rPr>
        <w:t>Sometimes the actual role is better than the one you expected. You may have more scope, more visibility, or a better manager than the job description suggested.</w:t>
      </w:r>
    </w:p>
    <w:p>
      <w:pPr>
        <w:spacing w:before="0" w:after="80"/>
      </w:pPr>
      <w:r>
        <w:rPr>
          <w:b w:val="0"/>
          <w:i w:val="0"/>
          <w:sz w:val="22"/>
        </w:rPr>
        <w:t>And sometimes the actual role is narrower. You were hired for strategy and spend most of your time coordinating. You expected to lead a team and the team never arrived. You were told a decision was yours and discover that you can only recommend.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Write EXPECTED and ACTUAL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Start with EXPECTED.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NEW_V11_FS_02_WRITE_IT_DOWN, reframed to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“EXPECTED”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NEW_V11_FS_03_EXPECTED_VS_ACTUAL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“And sometimes the actual role is narrower.”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NEW_V11_FS_04_THE_REAL_QUESTION,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