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27 rendered teaching and end-card states across 14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