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Response, third correction pass</w:t>
      </w:r>
    </w:p>
    <w:p>
      <w:pPr>
        <w:spacing w:before="0" w:after="280"/>
      </w:pPr>
      <w:r>
        <w:rPr>
          <w:b w:val="0"/>
          <w:i w:val="0"/>
          <w:color w:val="5A6B82"/>
          <w:sz w:val="20"/>
        </w:rPr>
        <w:t>Contradictions cleared, Shorts rules enforced semantically</w:t>
      </w:r>
    </w:p>
    <w:p>
      <w:pPr>
        <w:spacing w:before="0" w:after="240"/>
        <w:pBdr>
          <w:bottom w:val="single" w:sz="6" w:color="8A6D1E"/>
        </w:pBdr>
      </w:pPr>
    </w:p>
    <w:p>
      <w:pPr>
        <w:spacing w:after="80"/>
      </w:pPr>
      <w:r>
        <w:rPr>
          <w:b/>
          <w:color w:val="8A6D1E"/>
          <w:sz w:val="20"/>
        </w:rPr>
        <w:t xml:space="preserve">Prepared  </w:t>
      </w:r>
      <w:r>
        <w:rPr>
          <w:sz w:val="21"/>
        </w:rPr>
        <w:t>Thursday, September 17, 2026 | 12:59 PM CT</w:t>
      </w:r>
    </w:p>
    <w:p>
      <w:pPr>
        <w:spacing w:after="80"/>
      </w:pPr>
      <w:r>
        <w:rPr>
          <w:b/>
          <w:color w:val="8A6D1E"/>
          <w:sz w:val="20"/>
        </w:rPr>
        <w:t xml:space="preserve">Supersedes  </w:t>
      </w:r>
      <w:r>
        <w:rPr>
          <w:sz w:val="21"/>
        </w:rPr>
        <w:t>the second-pass memo, digest 3573a3cd</w:t>
      </w:r>
    </w:p>
    <w:p>
      <w:pPr>
        <w:spacing w:after="80"/>
      </w:pPr>
      <w:r>
        <w:rPr>
          <w:b/>
          <w:color w:val="8A6D1E"/>
          <w:sz w:val="20"/>
        </w:rPr>
        <w:t xml:space="preserve">Superseded delivery  </w:t>
      </w:r>
      <w:r>
        <w:rPr>
          <w:sz w:val="21"/>
        </w:rPr>
        <w:t>1c0123747a6f72f0f6873f9d7b209af7bb146894b376996ad3e61e5d8b270074</w:t>
      </w:r>
    </w:p>
    <w:p>
      <w:pPr>
        <w:spacing w:after="80"/>
      </w:pPr>
      <w:r>
        <w:rPr>
          <w:b/>
          <w:color w:val="8A6D1E"/>
          <w:sz w:val="20"/>
        </w:rPr>
        <w:t xml:space="preserve">This delivery  </w:t>
      </w:r>
      <w:r>
        <w:rPr>
          <w:sz w:val="21"/>
        </w:rPr>
        <w:t>a490e15c48602b99842a11df6ab00f4bff9e5f3c9a7ebe53df1c7391fa995a40</w:t>
      </w:r>
    </w:p>
    <w:p>
      <w:pPr>
        <w:spacing w:after="80"/>
      </w:pPr>
      <w:r>
        <w:rPr>
          <w:b/>
          <w:color w:val="8A6D1E"/>
          <w:sz w:val="20"/>
        </w:rPr>
        <w:t xml:space="preserve">Entries  </w:t>
      </w:r>
      <w:r>
        <w:rPr>
          <w:sz w:val="21"/>
        </w:rPr>
        <w:t>46</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Seven narrow corrections, none of them touching the approved recording masters, the strategy, the Watch Next routes or V12 and V13. No spoken word changed. Two of the seven were contradictions between a decision already made and a document that was never regenerated against it, which is now a check rather than a habit.</w:t>
      </w:r>
    </w:p>
    <w:p>
      <w:pPr>
        <w:spacing w:before="320" w:after="120"/>
        <w:keepNext w:val="1"/>
        <w:keepLines w:val="1"/>
      </w:pPr>
      <w:r>
        <w:rPr>
          <w:b/>
          <w:i w:val="0"/>
          <w:color w:val="112345"/>
          <w:sz w:val="26"/>
        </w:rPr>
        <w:t>THE SEVEN ITEMS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432"/>
            <w:shd w:val="clear" w:color="auto" w:fill="F3EFE6"/>
          </w:tcPr>
          <w:p>
            <w:pPr>
              <w:spacing w:before="60" w:after="60" w:line="264" w:lineRule="auto"/>
            </w:pPr>
            <w:r/>
            <w:r>
              <w:rPr>
                <w:b/>
                <w:i w:val="0"/>
                <w:color w:val="112345"/>
                <w:sz w:val="17"/>
              </w:rPr>
            </w:r>
          </w:p>
        </w:tc>
        <w:tc>
          <w:tcPr>
            <w:tcW w:type="dxa" w:w="3600"/>
            <w:shd w:val="clear" w:color="auto" w:fill="F3EFE6"/>
          </w:tcPr>
          <w:p>
            <w:pPr>
              <w:spacing w:before="60" w:after="60" w:line="264" w:lineRule="auto"/>
            </w:pPr>
            <w:r/>
            <w:r>
              <w:rPr>
                <w:b/>
                <w:i w:val="0"/>
                <w:color w:val="112345"/>
                <w:sz w:val="17"/>
              </w:rPr>
              <w:t>ASKED FOR</w:t>
            </w:r>
          </w:p>
        </w:tc>
        <w:tc>
          <w:tcPr>
            <w:tcW w:type="dxa" w:w="5616"/>
            <w:shd w:val="clear" w:color="auto" w:fill="F3EFE6"/>
          </w:tcPr>
          <w:p>
            <w:pPr>
              <w:spacing w:before="60" w:after="60" w:line="264" w:lineRule="auto"/>
            </w:pPr>
            <w:r/>
            <w:r>
              <w:rPr>
                <w:b/>
                <w:i w:val="0"/>
                <w:color w:val="112345"/>
                <w:sz w:val="17"/>
              </w:rPr>
              <w:t>DONE</w:t>
            </w:r>
          </w:p>
        </w:tc>
      </w:tr>
      <w:tr>
        <w:tc>
          <w:tcPr>
            <w:tcW w:type="dxa" w:w="432"/>
          </w:tcPr>
          <w:p>
            <w:pPr>
              <w:spacing w:before="60" w:after="60" w:line="264" w:lineRule="auto"/>
            </w:pPr>
            <w:r/>
            <w:r>
              <w:rPr>
                <w:b w:val="0"/>
                <w:i w:val="0"/>
                <w:sz w:val="15"/>
              </w:rPr>
              <w:t>1</w:t>
            </w:r>
          </w:p>
        </w:tc>
        <w:tc>
          <w:tcPr>
            <w:tcW w:type="dxa" w:w="3600"/>
          </w:tcPr>
          <w:p>
            <w:pPr>
              <w:spacing w:before="60" w:after="60" w:line="264" w:lineRule="auto"/>
            </w:pPr>
            <w:r/>
            <w:r>
              <w:rPr>
                <w:b w:val="0"/>
                <w:i w:val="0"/>
                <w:sz w:val="15"/>
              </w:rPr>
              <w:t>Remove the obsolete V6 card decision everywhere.</w:t>
            </w:r>
          </w:p>
        </w:tc>
        <w:tc>
          <w:tcPr>
            <w:tcW w:type="dxa" w:w="5616"/>
          </w:tcPr>
          <w:p>
            <w:pPr>
              <w:spacing w:before="60" w:after="60" w:line="264" w:lineRule="auto"/>
            </w:pPr>
            <w:r/>
            <w:r>
              <w:rPr>
                <w:b w:val="0"/>
                <w:i w:val="0"/>
                <w:sz w:val="15"/>
              </w:rPr>
              <w:t>Gone from V4-V11_DECISIONS_REQUIRED.docx, which now lists two items, and from V6's Open_Issues.txt, which records the relabel as RESOLVED. A check fails the build if any document still asks whether to relabel the card.</w:t>
            </w:r>
          </w:p>
        </w:tc>
      </w:tr>
      <w:tr>
        <w:tc>
          <w:tcPr>
            <w:tcW w:type="dxa" w:w="432"/>
          </w:tcPr>
          <w:p>
            <w:pPr>
              <w:spacing w:before="60" w:after="60" w:line="264" w:lineRule="auto"/>
            </w:pPr>
            <w:r/>
            <w:r>
              <w:rPr>
                <w:b w:val="0"/>
                <w:i w:val="0"/>
                <w:sz w:val="15"/>
              </w:rPr>
              <w:t>2</w:t>
            </w:r>
          </w:p>
        </w:tc>
        <w:tc>
          <w:tcPr>
            <w:tcW w:type="dxa" w:w="3600"/>
          </w:tcPr>
          <w:p>
            <w:pPr>
              <w:spacing w:before="60" w:after="60" w:line="264" w:lineRule="auto"/>
            </w:pPr>
            <w:r/>
            <w:r>
              <w:rPr>
                <w:b w:val="0"/>
                <w:i w:val="0"/>
                <w:sz w:val="15"/>
              </w:rPr>
              <w:t>Finish synchronizing the approved V8 retirement.</w:t>
            </w:r>
          </w:p>
        </w:tc>
        <w:tc>
          <w:tcPr>
            <w:tcW w:type="dxa" w:w="5616"/>
          </w:tcPr>
          <w:p>
            <w:pPr>
              <w:spacing w:before="60" w:after="60" w:line="264" w:lineRule="auto"/>
            </w:pPr>
            <w:r/>
            <w:r>
              <w:rPr>
                <w:b w:val="0"/>
                <w:i w:val="0"/>
                <w:sz w:val="15"/>
              </w:rPr>
              <w:t>V8's Open_Issues.txt records it as RETIRED and INACTIVE and states it is not to be reassigned. The evidence notes carry a Retired. Inactive. table and the family is excluded from the retained display copy. The ledger's detailed V8 row now reads RETIRED / INACTIVE, with the old audit verdict kept below it only as a record.</w:t>
            </w:r>
          </w:p>
        </w:tc>
      </w:tr>
      <w:tr>
        <w:tc>
          <w:tcPr>
            <w:tcW w:type="dxa" w:w="432"/>
          </w:tcPr>
          <w:p>
            <w:pPr>
              <w:spacing w:before="60" w:after="60" w:line="264" w:lineRule="auto"/>
            </w:pPr>
            <w:r/>
            <w:r>
              <w:rPr>
                <w:b w:val="0"/>
                <w:i w:val="0"/>
                <w:sz w:val="15"/>
              </w:rPr>
              <w:t>3</w:t>
            </w:r>
          </w:p>
        </w:tc>
        <w:tc>
          <w:tcPr>
            <w:tcW w:type="dxa" w:w="3600"/>
          </w:tcPr>
          <w:p>
            <w:pPr>
              <w:spacing w:before="60" w:after="60" w:line="264" w:lineRule="auto"/>
            </w:pPr>
            <w:r/>
            <w:r>
              <w:rPr>
                <w:b w:val="0"/>
                <w:i w:val="0"/>
                <w:sz w:val="15"/>
              </w:rPr>
              <w:t>Correct the V4 arithmetic in the combined source manifest.</w:t>
            </w:r>
          </w:p>
        </w:tc>
        <w:tc>
          <w:tcPr>
            <w:tcW w:type="dxa" w:w="5616"/>
          </w:tcPr>
          <w:p>
            <w:pPr>
              <w:spacing w:before="60" w:after="60" w:line="264" w:lineRule="auto"/>
            </w:pPr>
            <w:r/>
            <w:r>
              <w:rPr>
                <w:b w:val="0"/>
                <w:i w:val="0"/>
                <w:sz w:val="15"/>
              </w:rPr>
              <w:t>The word table has separate Restored intro and Approved hook delta columns: 960 intake, +74, +2, 1036 reconciled. The combined +76 never appears.</w:t>
            </w:r>
          </w:p>
        </w:tc>
      </w:tr>
      <w:tr>
        <w:tc>
          <w:tcPr>
            <w:tcW w:type="dxa" w:w="432"/>
          </w:tcPr>
          <w:p>
            <w:pPr>
              <w:spacing w:before="60" w:after="60" w:line="264" w:lineRule="auto"/>
            </w:pPr>
            <w:r/>
            <w:r>
              <w:rPr>
                <w:b w:val="0"/>
                <w:i w:val="0"/>
                <w:sz w:val="15"/>
              </w:rPr>
              <w:t>4</w:t>
            </w:r>
          </w:p>
        </w:tc>
        <w:tc>
          <w:tcPr>
            <w:tcW w:type="dxa" w:w="3600"/>
          </w:tcPr>
          <w:p>
            <w:pPr>
              <w:spacing w:before="60" w:after="60" w:line="264" w:lineRule="auto"/>
            </w:pPr>
            <w:r/>
            <w:r>
              <w:rPr>
                <w:b w:val="0"/>
                <w:i w:val="0"/>
                <w:sz w:val="15"/>
              </w:rPr>
              <w:t>Correct the opening-asset wording.</w:t>
            </w:r>
          </w:p>
        </w:tc>
        <w:tc>
          <w:tcPr>
            <w:tcW w:type="dxa" w:w="5616"/>
          </w:tcPr>
          <w:p>
            <w:pPr>
              <w:spacing w:before="60" w:after="60" w:line="264" w:lineRule="auto"/>
            </w:pPr>
            <w:r/>
            <w:r>
              <w:rPr>
                <w:b w:val="0"/>
                <w:i w:val="0"/>
                <w:sz w:val="15"/>
              </w:rPr>
              <w:t>Both places in V4-V11_WHAT_CHANGED_THIS_PASS.docx now read six opening families comprising eight states. A check fails the build on the old wording.</w:t>
            </w:r>
          </w:p>
        </w:tc>
      </w:tr>
      <w:tr>
        <w:tc>
          <w:tcPr>
            <w:tcW w:type="dxa" w:w="432"/>
          </w:tcPr>
          <w:p>
            <w:pPr>
              <w:spacing w:before="60" w:after="60" w:line="264" w:lineRule="auto"/>
            </w:pPr>
            <w:r/>
            <w:r>
              <w:rPr>
                <w:b w:val="0"/>
                <w:i w:val="0"/>
                <w:sz w:val="15"/>
              </w:rPr>
              <w:t>5</w:t>
            </w:r>
          </w:p>
        </w:tc>
        <w:tc>
          <w:tcPr>
            <w:tcW w:type="dxa" w:w="3600"/>
          </w:tcPr>
          <w:p>
            <w:pPr>
              <w:spacing w:before="60" w:after="60" w:line="264" w:lineRule="auto"/>
            </w:pPr>
            <w:r/>
            <w:r>
              <w:rPr>
                <w:b w:val="0"/>
                <w:i w:val="0"/>
                <w:sz w:val="15"/>
              </w:rPr>
              <w:t>Repair the remaining non-standalone Shorts using exact whole source sentences.</w:t>
            </w:r>
          </w:p>
        </w:tc>
        <w:tc>
          <w:tcPr>
            <w:tcW w:type="dxa" w:w="5616"/>
          </w:tcPr>
          <w:p>
            <w:pPr>
              <w:spacing w:before="60" w:after="60" w:line="264" w:lineRule="auto"/>
            </w:pPr>
            <w:r/>
            <w:r>
              <w:rPr>
                <w:b w:val="0"/>
                <w:i w:val="0"/>
                <w:sz w:val="15"/>
              </w:rPr>
              <w:t>V10 Short 1 now opens on “You finally got the job. Maybe it is a bigger role.”, which gives both “and now” and “they” their referent. V10 Short 3 opens on “By day 90, success does not have to mean proving you were the smartest person in the room.”, which establishes the point. V11 Short 3 opens on “You accepted one job. Then you started doing another.”, which defines the difference. All three are whole source sentences and all three stay under 150 words.</w:t>
            </w:r>
          </w:p>
        </w:tc>
      </w:tr>
      <w:tr>
        <w:tc>
          <w:tcPr>
            <w:tcW w:type="dxa" w:w="432"/>
          </w:tcPr>
          <w:p>
            <w:pPr>
              <w:spacing w:before="60" w:after="60" w:line="264" w:lineRule="auto"/>
            </w:pPr>
            <w:r/>
            <w:r>
              <w:rPr>
                <w:b w:val="0"/>
                <w:i w:val="0"/>
                <w:sz w:val="15"/>
              </w:rPr>
              <w:t>6</w:t>
            </w:r>
          </w:p>
        </w:tc>
        <w:tc>
          <w:tcPr>
            <w:tcW w:type="dxa" w:w="3600"/>
          </w:tcPr>
          <w:p>
            <w:pPr>
              <w:spacing w:before="60" w:after="60" w:line="264" w:lineRule="auto"/>
            </w:pPr>
            <w:r/>
            <w:r>
              <w:rPr>
                <w:b w:val="0"/>
                <w:i w:val="0"/>
                <w:sz w:val="15"/>
              </w:rPr>
              <w:t>Enforce one clear action semantically.</w:t>
            </w:r>
          </w:p>
        </w:tc>
        <w:tc>
          <w:tcPr>
            <w:tcW w:type="dxa" w:w="5616"/>
          </w:tcPr>
          <w:p>
            <w:pPr>
              <w:spacing w:before="60" w:after="60" w:line="264" w:lineRule="auto"/>
            </w:pPr>
            <w:r/>
            <w:r>
              <w:rPr>
                <w:b w:val="0"/>
                <w:i w:val="0"/>
                <w:sz w:val="15"/>
              </w:rPr>
              <w:t>All five endings reduced, and one more I found the same way: V9 Short 3 was pick a job and make four columns. The counter distinguishes two steps of one task, which stay together, from a second instruction introduced by a new sentence, a Then, or a comma-and. No ask now carries more than one.</w:t>
            </w:r>
          </w:p>
        </w:tc>
      </w:tr>
      <w:tr>
        <w:tc>
          <w:tcPr>
            <w:tcW w:type="dxa" w:w="432"/>
          </w:tcPr>
          <w:p>
            <w:pPr>
              <w:spacing w:before="60" w:after="60" w:line="264" w:lineRule="auto"/>
            </w:pPr>
            <w:r/>
            <w:r>
              <w:rPr>
                <w:b w:val="0"/>
                <w:i w:val="0"/>
                <w:sz w:val="15"/>
              </w:rPr>
              <w:t>7</w:t>
            </w:r>
          </w:p>
        </w:tc>
        <w:tc>
          <w:tcPr>
            <w:tcW w:type="dxa" w:w="3600"/>
          </w:tcPr>
          <w:p>
            <w:pPr>
              <w:spacing w:before="60" w:after="60" w:line="264" w:lineRule="auto"/>
            </w:pPr>
            <w:r/>
            <w:r>
              <w:rPr>
                <w:b w:val="0"/>
                <w:i w:val="0"/>
                <w:sz w:val="15"/>
              </w:rPr>
              <w:t>Regenerate the QA reports and memo, with checks that fail these examples first.</w:t>
            </w:r>
          </w:p>
        </w:tc>
        <w:tc>
          <w:tcPr>
            <w:tcW w:type="dxa" w:w="5616"/>
          </w:tcPr>
          <w:p>
            <w:pPr>
              <w:spacing w:before="60" w:after="60" w:line="264" w:lineRule="auto"/>
            </w:pPr>
            <w:r/>
            <w:r>
              <w:rPr>
                <w:b w:val="0"/>
                <w:i w:val="0"/>
                <w:sz w:val="15"/>
              </w:rPr>
              <w:t>The checks were written and run against the delivered files before anything was corrected. All six document contradictions and all nine Shorts failures came back as failures. Only then were they fixed. This memo is written after the rebuild.</w:t>
            </w:r>
          </w:p>
        </w:tc>
      </w:tr>
    </w:tbl>
    <w:p>
      <w:pPr>
        <w:spacing w:after="120"/>
      </w:pPr>
    </w:p>
    <w:p>
      <w:pPr>
        <w:spacing w:after="0"/>
      </w:pPr>
      <w:r>
        <w:br w:type="page"/>
      </w:r>
    </w:p>
    <w:p>
      <w:pPr>
        <w:spacing w:before="320" w:after="120"/>
        <w:keepNext w:val="1"/>
        <w:keepLines w:val="1"/>
      </w:pPr>
      <w:r>
        <w:rPr>
          <w:b/>
          <w:i w:val="0"/>
          <w:color w:val="112345"/>
          <w:sz w:val="26"/>
        </w:rPr>
        <w:t>WHY THE PREVIOUS ALL-PASS RESULT WAS NOT RELIABLE, AND WHAT CHANGED</w:t>
      </w:r>
    </w:p>
    <w:p>
      <w:pPr>
        <w:spacing w:before="0" w:after="160"/>
      </w:pPr>
      <w:r>
        <w:rPr>
          <w:b w:val="0"/>
          <w:i w:val="0"/>
          <w:sz w:val="21"/>
        </w:rPr>
        <w:t>The previous pass reported 226 of 226 while the packages still contained a settled decision presented as open and Shorts whose endings asked for two things. Both were true at once because the checks counted structure rather than meaning: one ONE ASK block was read as one action, and no check compared a document against a decision already taken. A count of passing checks is only worth the questions the checks ask.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80"/>
            <w:shd w:val="clear" w:color="auto" w:fill="F3EFE6"/>
          </w:tcPr>
          <w:p>
            <w:pPr>
              <w:spacing w:before="60" w:after="60" w:line="264" w:lineRule="auto"/>
            </w:pPr>
            <w:r/>
            <w:r>
              <w:rPr>
                <w:b/>
                <w:i w:val="0"/>
                <w:color w:val="112345"/>
                <w:sz w:val="17"/>
              </w:rPr>
              <w:t>NOW CHECKED</w:t>
            </w:r>
          </w:p>
        </w:tc>
        <w:tc>
          <w:tcPr>
            <w:tcW w:type="dxa" w:w="6768"/>
            <w:shd w:val="clear" w:color="auto" w:fill="F3EFE6"/>
          </w:tcPr>
          <w:p>
            <w:pPr>
              <w:spacing w:before="60" w:after="60" w:line="264" w:lineRule="auto"/>
            </w:pPr>
            <w:r/>
            <w:r>
              <w:rPr>
                <w:b/>
                <w:i w:val="0"/>
                <w:color w:val="112345"/>
                <w:sz w:val="17"/>
              </w:rPr>
              <w:t>HOW IT IS COUNTED</w:t>
            </w:r>
          </w:p>
        </w:tc>
      </w:tr>
      <w:tr>
        <w:tc>
          <w:tcPr>
            <w:tcW w:type="dxa" w:w="2880"/>
          </w:tcPr>
          <w:p>
            <w:pPr>
              <w:spacing w:before="60" w:after="60" w:line="264" w:lineRule="auto"/>
            </w:pPr>
            <w:r/>
            <w:r>
              <w:rPr>
                <w:b w:val="0"/>
                <w:i w:val="0"/>
                <w:sz w:val="17"/>
              </w:rPr>
              <w:t>One audience action per ask</w:t>
            </w:r>
          </w:p>
        </w:tc>
        <w:tc>
          <w:tcPr>
            <w:tcW w:type="dxa" w:w="6768"/>
          </w:tcPr>
          <w:p>
            <w:pPr>
              <w:spacing w:before="60" w:after="60" w:line="264" w:lineRule="auto"/>
            </w:pPr>
            <w:r/>
            <w:r>
              <w:rPr>
                <w:b w:val="0"/>
                <w:i w:val="0"/>
                <w:sz w:val="17"/>
              </w:rPr>
              <w:t>Instructions are counted, not ask blocks and not verbs. Pick one project and write five things is one task in two steps. Name one real cost. Then choose one next action is two.</w:t>
            </w:r>
          </w:p>
        </w:tc>
      </w:tr>
      <w:tr>
        <w:tc>
          <w:tcPr>
            <w:tcW w:type="dxa" w:w="2880"/>
          </w:tcPr>
          <w:p>
            <w:pPr>
              <w:spacing w:before="60" w:after="60" w:line="264" w:lineRule="auto"/>
            </w:pPr>
            <w:r/>
            <w:r>
              <w:rPr>
                <w:b w:val="0"/>
                <w:i w:val="0"/>
                <w:sz w:val="17"/>
              </w:rPr>
              <w:t>Each Short stands alone</w:t>
            </w:r>
          </w:p>
        </w:tc>
        <w:tc>
          <w:tcPr>
            <w:tcW w:type="dxa" w:w="6768"/>
          </w:tcPr>
          <w:p>
            <w:pPr>
              <w:spacing w:before="60" w:after="60" w:line="264" w:lineRule="auto"/>
            </w:pPr>
            <w:r/>
            <w:r>
              <w:rPr>
                <w:b w:val="0"/>
                <w:i w:val="0"/>
                <w:sz w:val="17"/>
              </w:rPr>
              <w:t>Named opening referents must be established earlier inside the same Short, and never in the opening line itself.</w:t>
            </w:r>
          </w:p>
        </w:tc>
      </w:tr>
      <w:tr>
        <w:tc>
          <w:tcPr>
            <w:tcW w:type="dxa" w:w="2880"/>
          </w:tcPr>
          <w:p>
            <w:pPr>
              <w:spacing w:before="60" w:after="60" w:line="264" w:lineRule="auto"/>
            </w:pPr>
            <w:r/>
            <w:r>
              <w:rPr>
                <w:b w:val="0"/>
                <w:i w:val="0"/>
                <w:sz w:val="17"/>
              </w:rPr>
              <w:t>Whole source sentences only</w:t>
            </w:r>
          </w:p>
        </w:tc>
        <w:tc>
          <w:tcPr>
            <w:tcW w:type="dxa" w:w="6768"/>
          </w:tcPr>
          <w:p>
            <w:pPr>
              <w:spacing w:before="60" w:after="60" w:line="264" w:lineRule="auto"/>
            </w:pPr>
            <w:r/>
            <w:r>
              <w:rPr>
                <w:b w:val="0"/>
                <w:i w:val="0"/>
                <w:sz w:val="17"/>
              </w:rPr>
              <w:t>Every line has to be a contiguous run of complete sentences from its own master, so no leading marker is dropped.</w:t>
            </w:r>
          </w:p>
        </w:tc>
      </w:tr>
      <w:tr>
        <w:tc>
          <w:tcPr>
            <w:tcW w:type="dxa" w:w="2880"/>
          </w:tcPr>
          <w:p>
            <w:pPr>
              <w:spacing w:before="60" w:after="60" w:line="264" w:lineRule="auto"/>
            </w:pPr>
            <w:r/>
            <w:r>
              <w:rPr>
                <w:b w:val="0"/>
                <w:i w:val="0"/>
                <w:sz w:val="17"/>
              </w:rPr>
              <w:t>Realistic length</w:t>
            </w:r>
          </w:p>
        </w:tc>
        <w:tc>
          <w:tcPr>
            <w:tcW w:type="dxa" w:w="6768"/>
          </w:tcPr>
          <w:p>
            <w:pPr>
              <w:spacing w:before="60" w:after="60" w:line="264" w:lineRule="auto"/>
            </w:pPr>
            <w:r/>
            <w:r>
              <w:rPr>
                <w:b w:val="0"/>
                <w:i w:val="0"/>
                <w:sz w:val="17"/>
              </w:rPr>
              <w:t>Under 150 spoken words and under 55 seconds at a 150 word planning rate, not only at 165.</w:t>
            </w:r>
          </w:p>
        </w:tc>
      </w:tr>
      <w:tr>
        <w:tc>
          <w:tcPr>
            <w:tcW w:type="dxa" w:w="2880"/>
          </w:tcPr>
          <w:p>
            <w:pPr>
              <w:spacing w:before="60" w:after="60" w:line="264" w:lineRule="auto"/>
            </w:pPr>
            <w:r/>
            <w:r>
              <w:rPr>
                <w:b w:val="0"/>
                <w:i w:val="0"/>
                <w:sz w:val="17"/>
              </w:rPr>
              <w:t>Settled decisions stay settled</w:t>
            </w:r>
          </w:p>
        </w:tc>
        <w:tc>
          <w:tcPr>
            <w:tcW w:type="dxa" w:w="6768"/>
          </w:tcPr>
          <w:p>
            <w:pPr>
              <w:spacing w:before="60" w:after="60" w:line="264" w:lineRule="auto"/>
            </w:pPr>
            <w:r/>
            <w:r>
              <w:rPr>
                <w:b w:val="0"/>
                <w:i w:val="0"/>
                <w:sz w:val="17"/>
              </w:rPr>
              <w:t>No document may still ask whether to relabel the V6 card or offer the V8 card another passage.</w:t>
            </w:r>
          </w:p>
        </w:tc>
      </w:tr>
      <w:tr>
        <w:tc>
          <w:tcPr>
            <w:tcW w:type="dxa" w:w="2880"/>
          </w:tcPr>
          <w:p>
            <w:pPr>
              <w:spacing w:before="60" w:after="60" w:line="264" w:lineRule="auto"/>
            </w:pPr>
            <w:r/>
            <w:r>
              <w:rPr>
                <w:b w:val="0"/>
                <w:i w:val="0"/>
                <w:sz w:val="17"/>
              </w:rPr>
              <w:t>Retirement is stated on the row</w:t>
            </w:r>
          </w:p>
        </w:tc>
        <w:tc>
          <w:tcPr>
            <w:tcW w:type="dxa" w:w="6768"/>
          </w:tcPr>
          <w:p>
            <w:pPr>
              <w:spacing w:before="60" w:after="60" w:line="264" w:lineRule="auto"/>
            </w:pPr>
            <w:r/>
            <w:r>
              <w:rPr>
                <w:b w:val="0"/>
                <w:i w:val="0"/>
                <w:sz w:val="17"/>
              </w:rPr>
              <w:t>Ledger and evidence tables are read as rows, not as flat text, so a status beside a family name is actually seen.</w:t>
            </w:r>
          </w:p>
        </w:tc>
      </w:tr>
    </w:tbl>
    <w:p>
      <w:pPr>
        <w:spacing w:after="120"/>
      </w:pPr>
    </w:p>
    <w:p>
      <w:pPr>
        <w:spacing w:before="120" w:after="160"/>
      </w:pPr>
      <w:r>
        <w:rPr>
          <w:b w:val="0"/>
          <w:i w:val="0"/>
          <w:sz w:val="21"/>
        </w:rPr>
        <w:t>Two of the new checks failed on their first run for reasons in the checks rather than the packages: one matched its own corrective sentence, and one read table cells where it needed table rows. Both were fixed and re-run. Neither was a package defect, and the distinction is recorded here rather than smoothed over.</w:t>
      </w:r>
    </w:p>
    <w:p>
      <w:pPr>
        <w:spacing w:before="320" w:after="120"/>
        <w:keepNext w:val="1"/>
        <w:keepLines w:val="1"/>
      </w:pPr>
      <w:r>
        <w:rPr>
          <w:b/>
          <w:i w:val="0"/>
          <w:color w:val="112345"/>
          <w:sz w:val="26"/>
        </w:rPr>
        <w:t>THE SHORTS, AS THEY NOW STAND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2304"/>
            <w:shd w:val="clear" w:color="auto" w:fill="F3EFE6"/>
          </w:tcPr>
          <w:p>
            <w:pPr>
              <w:spacing w:before="60" w:after="60" w:line="264" w:lineRule="auto"/>
            </w:pPr>
            <w:r/>
            <w:r>
              <w:rPr>
                <w:b/>
                <w:i w:val="0"/>
                <w:color w:val="112345"/>
                <w:sz w:val="17"/>
              </w:rPr>
            </w:r>
          </w:p>
        </w:tc>
        <w:tc>
          <w:tcPr>
            <w:tcW w:type="dxa" w:w="1296"/>
            <w:shd w:val="clear" w:color="auto" w:fill="F3EFE6"/>
          </w:tcPr>
          <w:p>
            <w:pPr>
              <w:spacing w:before="60" w:after="60" w:line="264" w:lineRule="auto"/>
            </w:pPr>
            <w:r/>
            <w:r>
              <w:rPr>
                <w:b/>
                <w:i w:val="0"/>
                <w:color w:val="112345"/>
                <w:sz w:val="17"/>
              </w:rPr>
              <w:t>WORDS</w:t>
            </w:r>
          </w:p>
        </w:tc>
        <w:tc>
          <w:tcPr>
            <w:tcW w:type="dxa" w:w="1728"/>
            <w:shd w:val="clear" w:color="auto" w:fill="F3EFE6"/>
          </w:tcPr>
          <w:p>
            <w:pPr>
              <w:spacing w:before="60" w:after="60" w:line="264" w:lineRule="auto"/>
            </w:pPr>
            <w:r/>
            <w:r>
              <w:rPr>
                <w:b/>
                <w:i w:val="0"/>
                <w:color w:val="112345"/>
                <w:sz w:val="17"/>
              </w:rPr>
              <w:t>AT 150 WPM</w:t>
            </w:r>
          </w:p>
        </w:tc>
        <w:tc>
          <w:tcPr>
            <w:tcW w:type="dxa" w:w="2304"/>
            <w:shd w:val="clear" w:color="auto" w:fill="F3EFE6"/>
          </w:tcPr>
          <w:p>
            <w:pPr>
              <w:spacing w:before="60" w:after="60" w:line="264" w:lineRule="auto"/>
            </w:pPr>
            <w:r/>
            <w:r>
              <w:rPr>
                <w:b/>
                <w:i w:val="0"/>
                <w:color w:val="112345"/>
                <w:sz w:val="17"/>
              </w:rPr>
              <w:t>ACTIONS IN THE ASK</w:t>
            </w:r>
          </w:p>
        </w:tc>
      </w:tr>
      <w:tr>
        <w:tc>
          <w:tcPr>
            <w:tcW w:type="dxa" w:w="2304"/>
          </w:tcPr>
          <w:p>
            <w:pPr>
              <w:spacing w:before="60" w:after="60" w:line="264" w:lineRule="auto"/>
            </w:pPr>
            <w:r/>
            <w:r>
              <w:rPr>
                <w:b w:val="0"/>
                <w:i w:val="0"/>
                <w:sz w:val="15"/>
              </w:rPr>
              <w:t>V4 Short 1</w:t>
            </w:r>
          </w:p>
        </w:tc>
        <w:tc>
          <w:tcPr>
            <w:tcW w:type="dxa" w:w="1296"/>
          </w:tcPr>
          <w:p>
            <w:pPr>
              <w:spacing w:before="60" w:after="60" w:line="264" w:lineRule="auto"/>
            </w:pPr>
            <w:r/>
            <w:r>
              <w:rPr>
                <w:b w:val="0"/>
                <w:i w:val="0"/>
                <w:sz w:val="15"/>
              </w:rPr>
              <w:t>114</w:t>
            </w:r>
          </w:p>
        </w:tc>
        <w:tc>
          <w:tcPr>
            <w:tcW w:type="dxa" w:w="1728"/>
          </w:tcPr>
          <w:p>
            <w:pPr>
              <w:spacing w:before="60" w:after="60" w:line="264" w:lineRule="auto"/>
            </w:pPr>
            <w:r/>
            <w:r>
              <w:rPr>
                <w:b w:val="0"/>
                <w:i w:val="0"/>
                <w:sz w:val="15"/>
              </w:rPr>
              <w:t>0:46</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V4 Short 2</w:t>
            </w:r>
          </w:p>
        </w:tc>
        <w:tc>
          <w:tcPr>
            <w:tcW w:type="dxa" w:w="1296"/>
          </w:tcPr>
          <w:p>
            <w:pPr>
              <w:spacing w:before="60" w:after="60" w:line="264" w:lineRule="auto"/>
            </w:pPr>
            <w:r/>
            <w:r>
              <w:rPr>
                <w:b w:val="0"/>
                <w:i w:val="0"/>
                <w:sz w:val="15"/>
              </w:rPr>
              <w:t>61</w:t>
            </w:r>
          </w:p>
        </w:tc>
        <w:tc>
          <w:tcPr>
            <w:tcW w:type="dxa" w:w="1728"/>
          </w:tcPr>
          <w:p>
            <w:pPr>
              <w:spacing w:before="60" w:after="60" w:line="264" w:lineRule="auto"/>
            </w:pPr>
            <w:r/>
            <w:r>
              <w:rPr>
                <w:b w:val="0"/>
                <w:i w:val="0"/>
                <w:sz w:val="15"/>
              </w:rPr>
              <w:t>0:24</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V4 Short 3</w:t>
            </w:r>
          </w:p>
        </w:tc>
        <w:tc>
          <w:tcPr>
            <w:tcW w:type="dxa" w:w="1296"/>
          </w:tcPr>
          <w:p>
            <w:pPr>
              <w:spacing w:before="60" w:after="60" w:line="264" w:lineRule="auto"/>
            </w:pPr>
            <w:r/>
            <w:r>
              <w:rPr>
                <w:b w:val="0"/>
                <w:i w:val="0"/>
                <w:sz w:val="15"/>
              </w:rPr>
              <w:t>104</w:t>
            </w:r>
          </w:p>
        </w:tc>
        <w:tc>
          <w:tcPr>
            <w:tcW w:type="dxa" w:w="1728"/>
          </w:tcPr>
          <w:p>
            <w:pPr>
              <w:spacing w:before="60" w:after="60" w:line="264" w:lineRule="auto"/>
            </w:pPr>
            <w:r/>
            <w:r>
              <w:rPr>
                <w:b w:val="0"/>
                <w:i w:val="0"/>
                <w:sz w:val="15"/>
              </w:rPr>
              <w:t>0:42</w:t>
            </w:r>
          </w:p>
        </w:tc>
        <w:tc>
          <w:tcPr>
            <w:tcW w:type="dxa" w:w="2304"/>
          </w:tcPr>
          <w:p>
            <w:pPr>
              <w:spacing w:before="60" w:after="60" w:line="264" w:lineRule="auto"/>
            </w:pPr>
            <w:r/>
            <w:r>
              <w:rPr>
                <w:b w:val="0"/>
                <w:i w:val="0"/>
                <w:sz w:val="15"/>
              </w:rPr>
              <w:t>0</w:t>
            </w:r>
          </w:p>
        </w:tc>
      </w:tr>
      <w:tr>
        <w:tc>
          <w:tcPr>
            <w:tcW w:type="dxa" w:w="2304"/>
          </w:tcPr>
          <w:p>
            <w:pPr>
              <w:spacing w:before="60" w:after="60" w:line="264" w:lineRule="auto"/>
            </w:pPr>
            <w:r/>
            <w:r>
              <w:rPr>
                <w:b w:val="0"/>
                <w:i w:val="0"/>
                <w:sz w:val="15"/>
              </w:rPr>
              <w:t>V5 Short 1</w:t>
            </w:r>
          </w:p>
        </w:tc>
        <w:tc>
          <w:tcPr>
            <w:tcW w:type="dxa" w:w="1296"/>
          </w:tcPr>
          <w:p>
            <w:pPr>
              <w:spacing w:before="60" w:after="60" w:line="264" w:lineRule="auto"/>
            </w:pPr>
            <w:r/>
            <w:r>
              <w:rPr>
                <w:b w:val="0"/>
                <w:i w:val="0"/>
                <w:sz w:val="15"/>
              </w:rPr>
              <w:t>99</w:t>
            </w:r>
          </w:p>
        </w:tc>
        <w:tc>
          <w:tcPr>
            <w:tcW w:type="dxa" w:w="1728"/>
          </w:tcPr>
          <w:p>
            <w:pPr>
              <w:spacing w:before="60" w:after="60" w:line="264" w:lineRule="auto"/>
            </w:pPr>
            <w:r/>
            <w:r>
              <w:rPr>
                <w:b w:val="0"/>
                <w:i w:val="0"/>
                <w:sz w:val="15"/>
              </w:rPr>
              <w:t>0:40</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V5 Short 2</w:t>
            </w:r>
          </w:p>
        </w:tc>
        <w:tc>
          <w:tcPr>
            <w:tcW w:type="dxa" w:w="1296"/>
          </w:tcPr>
          <w:p>
            <w:pPr>
              <w:spacing w:before="60" w:after="60" w:line="264" w:lineRule="auto"/>
            </w:pPr>
            <w:r/>
            <w:r>
              <w:rPr>
                <w:b w:val="0"/>
                <w:i w:val="0"/>
                <w:sz w:val="15"/>
              </w:rPr>
              <w:t>68</w:t>
            </w:r>
          </w:p>
        </w:tc>
        <w:tc>
          <w:tcPr>
            <w:tcW w:type="dxa" w:w="1728"/>
          </w:tcPr>
          <w:p>
            <w:pPr>
              <w:spacing w:before="60" w:after="60" w:line="264" w:lineRule="auto"/>
            </w:pPr>
            <w:r/>
            <w:r>
              <w:rPr>
                <w:b w:val="0"/>
                <w:i w:val="0"/>
                <w:sz w:val="15"/>
              </w:rPr>
              <w:t>0:27</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V5 Short 3</w:t>
            </w:r>
          </w:p>
        </w:tc>
        <w:tc>
          <w:tcPr>
            <w:tcW w:type="dxa" w:w="1296"/>
          </w:tcPr>
          <w:p>
            <w:pPr>
              <w:spacing w:before="60" w:after="60" w:line="264" w:lineRule="auto"/>
            </w:pPr>
            <w:r/>
            <w:r>
              <w:rPr>
                <w:b w:val="0"/>
                <w:i w:val="0"/>
                <w:sz w:val="15"/>
              </w:rPr>
              <w:t>69</w:t>
            </w:r>
          </w:p>
        </w:tc>
        <w:tc>
          <w:tcPr>
            <w:tcW w:type="dxa" w:w="1728"/>
          </w:tcPr>
          <w:p>
            <w:pPr>
              <w:spacing w:before="60" w:after="60" w:line="264" w:lineRule="auto"/>
            </w:pPr>
            <w:r/>
            <w:r>
              <w:rPr>
                <w:b w:val="0"/>
                <w:i w:val="0"/>
                <w:sz w:val="15"/>
              </w:rPr>
              <w:t>0:28</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V6 Short 1</w:t>
            </w:r>
          </w:p>
        </w:tc>
        <w:tc>
          <w:tcPr>
            <w:tcW w:type="dxa" w:w="1296"/>
          </w:tcPr>
          <w:p>
            <w:pPr>
              <w:spacing w:before="60" w:after="60" w:line="264" w:lineRule="auto"/>
            </w:pPr>
            <w:r/>
            <w:r>
              <w:rPr>
                <w:b w:val="0"/>
                <w:i w:val="0"/>
                <w:sz w:val="15"/>
              </w:rPr>
              <w:t>77</w:t>
            </w:r>
          </w:p>
        </w:tc>
        <w:tc>
          <w:tcPr>
            <w:tcW w:type="dxa" w:w="1728"/>
          </w:tcPr>
          <w:p>
            <w:pPr>
              <w:spacing w:before="60" w:after="60" w:line="264" w:lineRule="auto"/>
            </w:pPr>
            <w:r/>
            <w:r>
              <w:rPr>
                <w:b w:val="0"/>
                <w:i w:val="0"/>
                <w:sz w:val="15"/>
              </w:rPr>
              <w:t>0:31</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V6 Short 2</w:t>
            </w:r>
          </w:p>
        </w:tc>
        <w:tc>
          <w:tcPr>
            <w:tcW w:type="dxa" w:w="1296"/>
          </w:tcPr>
          <w:p>
            <w:pPr>
              <w:spacing w:before="60" w:after="60" w:line="264" w:lineRule="auto"/>
            </w:pPr>
            <w:r/>
            <w:r>
              <w:rPr>
                <w:b w:val="0"/>
                <w:i w:val="0"/>
                <w:sz w:val="15"/>
              </w:rPr>
              <w:t>101</w:t>
            </w:r>
          </w:p>
        </w:tc>
        <w:tc>
          <w:tcPr>
            <w:tcW w:type="dxa" w:w="1728"/>
          </w:tcPr>
          <w:p>
            <w:pPr>
              <w:spacing w:before="60" w:after="60" w:line="264" w:lineRule="auto"/>
            </w:pPr>
            <w:r/>
            <w:r>
              <w:rPr>
                <w:b w:val="0"/>
                <w:i w:val="0"/>
                <w:sz w:val="15"/>
              </w:rPr>
              <w:t>0:40</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V6 Short 3</w:t>
            </w:r>
          </w:p>
        </w:tc>
        <w:tc>
          <w:tcPr>
            <w:tcW w:type="dxa" w:w="1296"/>
          </w:tcPr>
          <w:p>
            <w:pPr>
              <w:spacing w:before="60" w:after="60" w:line="264" w:lineRule="auto"/>
            </w:pPr>
            <w:r/>
            <w:r>
              <w:rPr>
                <w:b w:val="0"/>
                <w:i w:val="0"/>
                <w:sz w:val="15"/>
              </w:rPr>
              <w:t>80</w:t>
            </w:r>
          </w:p>
        </w:tc>
        <w:tc>
          <w:tcPr>
            <w:tcW w:type="dxa" w:w="1728"/>
          </w:tcPr>
          <w:p>
            <w:pPr>
              <w:spacing w:before="60" w:after="60" w:line="264" w:lineRule="auto"/>
            </w:pPr>
            <w:r/>
            <w:r>
              <w:rPr>
                <w:b w:val="0"/>
                <w:i w:val="0"/>
                <w:sz w:val="15"/>
              </w:rPr>
              <w:t>0:32</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V7 Short 1</w:t>
            </w:r>
          </w:p>
        </w:tc>
        <w:tc>
          <w:tcPr>
            <w:tcW w:type="dxa" w:w="1296"/>
          </w:tcPr>
          <w:p>
            <w:pPr>
              <w:spacing w:before="60" w:after="60" w:line="264" w:lineRule="auto"/>
            </w:pPr>
            <w:r/>
            <w:r>
              <w:rPr>
                <w:b w:val="0"/>
                <w:i w:val="0"/>
                <w:sz w:val="15"/>
              </w:rPr>
              <w:t>132</w:t>
            </w:r>
          </w:p>
        </w:tc>
        <w:tc>
          <w:tcPr>
            <w:tcW w:type="dxa" w:w="1728"/>
          </w:tcPr>
          <w:p>
            <w:pPr>
              <w:spacing w:before="60" w:after="60" w:line="264" w:lineRule="auto"/>
            </w:pPr>
            <w:r/>
            <w:r>
              <w:rPr>
                <w:b w:val="0"/>
                <w:i w:val="0"/>
                <w:sz w:val="15"/>
              </w:rPr>
              <w:t>0:53</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V7 Short 2</w:t>
            </w:r>
          </w:p>
        </w:tc>
        <w:tc>
          <w:tcPr>
            <w:tcW w:type="dxa" w:w="1296"/>
          </w:tcPr>
          <w:p>
            <w:pPr>
              <w:spacing w:before="60" w:after="60" w:line="264" w:lineRule="auto"/>
            </w:pPr>
            <w:r/>
            <w:r>
              <w:rPr>
                <w:b w:val="0"/>
                <w:i w:val="0"/>
                <w:sz w:val="15"/>
              </w:rPr>
              <w:t>107</w:t>
            </w:r>
          </w:p>
        </w:tc>
        <w:tc>
          <w:tcPr>
            <w:tcW w:type="dxa" w:w="1728"/>
          </w:tcPr>
          <w:p>
            <w:pPr>
              <w:spacing w:before="60" w:after="60" w:line="264" w:lineRule="auto"/>
            </w:pPr>
            <w:r/>
            <w:r>
              <w:rPr>
                <w:b w:val="0"/>
                <w:i w:val="0"/>
                <w:sz w:val="15"/>
              </w:rPr>
              <w:t>0:43</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V7 Short 3</w:t>
            </w:r>
          </w:p>
        </w:tc>
        <w:tc>
          <w:tcPr>
            <w:tcW w:type="dxa" w:w="1296"/>
          </w:tcPr>
          <w:p>
            <w:pPr>
              <w:spacing w:before="60" w:after="60" w:line="264" w:lineRule="auto"/>
            </w:pPr>
            <w:r/>
            <w:r>
              <w:rPr>
                <w:b w:val="0"/>
                <w:i w:val="0"/>
                <w:sz w:val="15"/>
              </w:rPr>
              <w:t>83</w:t>
            </w:r>
          </w:p>
        </w:tc>
        <w:tc>
          <w:tcPr>
            <w:tcW w:type="dxa" w:w="1728"/>
          </w:tcPr>
          <w:p>
            <w:pPr>
              <w:spacing w:before="60" w:after="60" w:line="264" w:lineRule="auto"/>
            </w:pPr>
            <w:r/>
            <w:r>
              <w:rPr>
                <w:b w:val="0"/>
                <w:i w:val="0"/>
                <w:sz w:val="15"/>
              </w:rPr>
              <w:t>0:33</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V8 Short 1</w:t>
            </w:r>
          </w:p>
        </w:tc>
        <w:tc>
          <w:tcPr>
            <w:tcW w:type="dxa" w:w="1296"/>
          </w:tcPr>
          <w:p>
            <w:pPr>
              <w:spacing w:before="60" w:after="60" w:line="264" w:lineRule="auto"/>
            </w:pPr>
            <w:r/>
            <w:r>
              <w:rPr>
                <w:b w:val="0"/>
                <w:i w:val="0"/>
                <w:sz w:val="15"/>
              </w:rPr>
              <w:t>123</w:t>
            </w:r>
          </w:p>
        </w:tc>
        <w:tc>
          <w:tcPr>
            <w:tcW w:type="dxa" w:w="1728"/>
          </w:tcPr>
          <w:p>
            <w:pPr>
              <w:spacing w:before="60" w:after="60" w:line="264" w:lineRule="auto"/>
            </w:pPr>
            <w:r/>
            <w:r>
              <w:rPr>
                <w:b w:val="0"/>
                <w:i w:val="0"/>
                <w:sz w:val="15"/>
              </w:rPr>
              <w:t>0:49</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V8 Short 2</w:t>
            </w:r>
          </w:p>
        </w:tc>
        <w:tc>
          <w:tcPr>
            <w:tcW w:type="dxa" w:w="1296"/>
          </w:tcPr>
          <w:p>
            <w:pPr>
              <w:spacing w:before="60" w:after="60" w:line="264" w:lineRule="auto"/>
            </w:pPr>
            <w:r/>
            <w:r>
              <w:rPr>
                <w:b w:val="0"/>
                <w:i w:val="0"/>
                <w:sz w:val="15"/>
              </w:rPr>
              <w:t>81</w:t>
            </w:r>
          </w:p>
        </w:tc>
        <w:tc>
          <w:tcPr>
            <w:tcW w:type="dxa" w:w="1728"/>
          </w:tcPr>
          <w:p>
            <w:pPr>
              <w:spacing w:before="60" w:after="60" w:line="264" w:lineRule="auto"/>
            </w:pPr>
            <w:r/>
            <w:r>
              <w:rPr>
                <w:b w:val="0"/>
                <w:i w:val="0"/>
                <w:sz w:val="15"/>
              </w:rPr>
              <w:t>0:32</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V8 Short 3</w:t>
            </w:r>
          </w:p>
        </w:tc>
        <w:tc>
          <w:tcPr>
            <w:tcW w:type="dxa" w:w="1296"/>
          </w:tcPr>
          <w:p>
            <w:pPr>
              <w:spacing w:before="60" w:after="60" w:line="264" w:lineRule="auto"/>
            </w:pPr>
            <w:r/>
            <w:r>
              <w:rPr>
                <w:b w:val="0"/>
                <w:i w:val="0"/>
                <w:sz w:val="15"/>
              </w:rPr>
              <w:t>76</w:t>
            </w:r>
          </w:p>
        </w:tc>
        <w:tc>
          <w:tcPr>
            <w:tcW w:type="dxa" w:w="1728"/>
          </w:tcPr>
          <w:p>
            <w:pPr>
              <w:spacing w:before="60" w:after="60" w:line="264" w:lineRule="auto"/>
            </w:pPr>
            <w:r/>
            <w:r>
              <w:rPr>
                <w:b w:val="0"/>
                <w:i w:val="0"/>
                <w:sz w:val="15"/>
              </w:rPr>
              <w:t>0:30</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V9 Short 1</w:t>
            </w:r>
          </w:p>
        </w:tc>
        <w:tc>
          <w:tcPr>
            <w:tcW w:type="dxa" w:w="1296"/>
          </w:tcPr>
          <w:p>
            <w:pPr>
              <w:spacing w:before="60" w:after="60" w:line="264" w:lineRule="auto"/>
            </w:pPr>
            <w:r/>
            <w:r>
              <w:rPr>
                <w:b w:val="0"/>
                <w:i w:val="0"/>
                <w:sz w:val="15"/>
              </w:rPr>
              <w:t>95</w:t>
            </w:r>
          </w:p>
        </w:tc>
        <w:tc>
          <w:tcPr>
            <w:tcW w:type="dxa" w:w="1728"/>
          </w:tcPr>
          <w:p>
            <w:pPr>
              <w:spacing w:before="60" w:after="60" w:line="264" w:lineRule="auto"/>
            </w:pPr>
            <w:r/>
            <w:r>
              <w:rPr>
                <w:b w:val="0"/>
                <w:i w:val="0"/>
                <w:sz w:val="15"/>
              </w:rPr>
              <w:t>0:38</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V9 Short 2</w:t>
            </w:r>
          </w:p>
        </w:tc>
        <w:tc>
          <w:tcPr>
            <w:tcW w:type="dxa" w:w="1296"/>
          </w:tcPr>
          <w:p>
            <w:pPr>
              <w:spacing w:before="60" w:after="60" w:line="264" w:lineRule="auto"/>
            </w:pPr>
            <w:r/>
            <w:r>
              <w:rPr>
                <w:b w:val="0"/>
                <w:i w:val="0"/>
                <w:sz w:val="15"/>
              </w:rPr>
              <w:t>137</w:t>
            </w:r>
          </w:p>
        </w:tc>
        <w:tc>
          <w:tcPr>
            <w:tcW w:type="dxa" w:w="1728"/>
          </w:tcPr>
          <w:p>
            <w:pPr>
              <w:spacing w:before="60" w:after="60" w:line="264" w:lineRule="auto"/>
            </w:pPr>
            <w:r/>
            <w:r>
              <w:rPr>
                <w:b w:val="0"/>
                <w:i w:val="0"/>
                <w:sz w:val="15"/>
              </w:rPr>
              <w:t>0:55</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V9 Short 3</w:t>
            </w:r>
          </w:p>
        </w:tc>
        <w:tc>
          <w:tcPr>
            <w:tcW w:type="dxa" w:w="1296"/>
          </w:tcPr>
          <w:p>
            <w:pPr>
              <w:spacing w:before="60" w:after="60" w:line="264" w:lineRule="auto"/>
            </w:pPr>
            <w:r/>
            <w:r>
              <w:rPr>
                <w:b w:val="0"/>
                <w:i w:val="0"/>
                <w:sz w:val="15"/>
              </w:rPr>
              <w:t>102</w:t>
            </w:r>
          </w:p>
        </w:tc>
        <w:tc>
          <w:tcPr>
            <w:tcW w:type="dxa" w:w="1728"/>
          </w:tcPr>
          <w:p>
            <w:pPr>
              <w:spacing w:before="60" w:after="60" w:line="264" w:lineRule="auto"/>
            </w:pPr>
            <w:r/>
            <w:r>
              <w:rPr>
                <w:b w:val="0"/>
                <w:i w:val="0"/>
                <w:sz w:val="15"/>
              </w:rPr>
              <w:t>0:41</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V10 Short 1</w:t>
            </w:r>
          </w:p>
        </w:tc>
        <w:tc>
          <w:tcPr>
            <w:tcW w:type="dxa" w:w="1296"/>
          </w:tcPr>
          <w:p>
            <w:pPr>
              <w:spacing w:before="60" w:after="60" w:line="264" w:lineRule="auto"/>
            </w:pPr>
            <w:r/>
            <w:r>
              <w:rPr>
                <w:b w:val="0"/>
                <w:i w:val="0"/>
                <w:sz w:val="15"/>
              </w:rPr>
              <w:t>125</w:t>
            </w:r>
          </w:p>
        </w:tc>
        <w:tc>
          <w:tcPr>
            <w:tcW w:type="dxa" w:w="1728"/>
          </w:tcPr>
          <w:p>
            <w:pPr>
              <w:spacing w:before="60" w:after="60" w:line="264" w:lineRule="auto"/>
            </w:pPr>
            <w:r/>
            <w:r>
              <w:rPr>
                <w:b w:val="0"/>
                <w:i w:val="0"/>
                <w:sz w:val="15"/>
              </w:rPr>
              <w:t>0:50</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V10 Short 2</w:t>
            </w:r>
          </w:p>
        </w:tc>
        <w:tc>
          <w:tcPr>
            <w:tcW w:type="dxa" w:w="1296"/>
          </w:tcPr>
          <w:p>
            <w:pPr>
              <w:spacing w:before="60" w:after="60" w:line="264" w:lineRule="auto"/>
            </w:pPr>
            <w:r/>
            <w:r>
              <w:rPr>
                <w:b w:val="0"/>
                <w:i w:val="0"/>
                <w:sz w:val="15"/>
              </w:rPr>
              <w:t>117</w:t>
            </w:r>
          </w:p>
        </w:tc>
        <w:tc>
          <w:tcPr>
            <w:tcW w:type="dxa" w:w="1728"/>
          </w:tcPr>
          <w:p>
            <w:pPr>
              <w:spacing w:before="60" w:after="60" w:line="264" w:lineRule="auto"/>
            </w:pPr>
            <w:r/>
            <w:r>
              <w:rPr>
                <w:b w:val="0"/>
                <w:i w:val="0"/>
                <w:sz w:val="15"/>
              </w:rPr>
              <w:t>0:47</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V10 Short 3</w:t>
            </w:r>
          </w:p>
        </w:tc>
        <w:tc>
          <w:tcPr>
            <w:tcW w:type="dxa" w:w="1296"/>
          </w:tcPr>
          <w:p>
            <w:pPr>
              <w:spacing w:before="60" w:after="60" w:line="264" w:lineRule="auto"/>
            </w:pPr>
            <w:r/>
            <w:r>
              <w:rPr>
                <w:b w:val="0"/>
                <w:i w:val="0"/>
                <w:sz w:val="15"/>
              </w:rPr>
              <w:t>124</w:t>
            </w:r>
          </w:p>
        </w:tc>
        <w:tc>
          <w:tcPr>
            <w:tcW w:type="dxa" w:w="1728"/>
          </w:tcPr>
          <w:p>
            <w:pPr>
              <w:spacing w:before="60" w:after="60" w:line="264" w:lineRule="auto"/>
            </w:pPr>
            <w:r/>
            <w:r>
              <w:rPr>
                <w:b w:val="0"/>
                <w:i w:val="0"/>
                <w:sz w:val="15"/>
              </w:rPr>
              <w:t>0:50</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V11 Short 1</w:t>
            </w:r>
          </w:p>
        </w:tc>
        <w:tc>
          <w:tcPr>
            <w:tcW w:type="dxa" w:w="1296"/>
          </w:tcPr>
          <w:p>
            <w:pPr>
              <w:spacing w:before="60" w:after="60" w:line="264" w:lineRule="auto"/>
            </w:pPr>
            <w:r/>
            <w:r>
              <w:rPr>
                <w:b w:val="0"/>
                <w:i w:val="0"/>
                <w:sz w:val="15"/>
              </w:rPr>
              <w:t>97</w:t>
            </w:r>
          </w:p>
        </w:tc>
        <w:tc>
          <w:tcPr>
            <w:tcW w:type="dxa" w:w="1728"/>
          </w:tcPr>
          <w:p>
            <w:pPr>
              <w:spacing w:before="60" w:after="60" w:line="264" w:lineRule="auto"/>
            </w:pPr>
            <w:r/>
            <w:r>
              <w:rPr>
                <w:b w:val="0"/>
                <w:i w:val="0"/>
                <w:sz w:val="15"/>
              </w:rPr>
              <w:t>0:39</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V11 Short 2</w:t>
            </w:r>
          </w:p>
        </w:tc>
        <w:tc>
          <w:tcPr>
            <w:tcW w:type="dxa" w:w="1296"/>
          </w:tcPr>
          <w:p>
            <w:pPr>
              <w:spacing w:before="60" w:after="60" w:line="264" w:lineRule="auto"/>
            </w:pPr>
            <w:r/>
            <w:r>
              <w:rPr>
                <w:b w:val="0"/>
                <w:i w:val="0"/>
                <w:sz w:val="15"/>
              </w:rPr>
              <w:t>119</w:t>
            </w:r>
          </w:p>
        </w:tc>
        <w:tc>
          <w:tcPr>
            <w:tcW w:type="dxa" w:w="1728"/>
          </w:tcPr>
          <w:p>
            <w:pPr>
              <w:spacing w:before="60" w:after="60" w:line="264" w:lineRule="auto"/>
            </w:pPr>
            <w:r/>
            <w:r>
              <w:rPr>
                <w:b w:val="0"/>
                <w:i w:val="0"/>
                <w:sz w:val="15"/>
              </w:rPr>
              <w:t>0:48</w:t>
            </w:r>
          </w:p>
        </w:tc>
        <w:tc>
          <w:tcPr>
            <w:tcW w:type="dxa" w:w="2304"/>
          </w:tcPr>
          <w:p>
            <w:pPr>
              <w:spacing w:before="60" w:after="60" w:line="264" w:lineRule="auto"/>
            </w:pPr>
            <w:r/>
            <w:r>
              <w:rPr>
                <w:b w:val="0"/>
                <w:i w:val="0"/>
                <w:sz w:val="15"/>
              </w:rPr>
              <w:t>1</w:t>
            </w:r>
          </w:p>
        </w:tc>
      </w:tr>
      <w:tr>
        <w:tc>
          <w:tcPr>
            <w:tcW w:type="dxa" w:w="2304"/>
          </w:tcPr>
          <w:p>
            <w:pPr>
              <w:spacing w:before="60" w:after="60" w:line="264" w:lineRule="auto"/>
            </w:pPr>
            <w:r/>
            <w:r>
              <w:rPr>
                <w:b w:val="0"/>
                <w:i w:val="0"/>
                <w:sz w:val="15"/>
              </w:rPr>
              <w:t>V11 Short 3</w:t>
            </w:r>
          </w:p>
        </w:tc>
        <w:tc>
          <w:tcPr>
            <w:tcW w:type="dxa" w:w="1296"/>
          </w:tcPr>
          <w:p>
            <w:pPr>
              <w:spacing w:before="60" w:after="60" w:line="264" w:lineRule="auto"/>
            </w:pPr>
            <w:r/>
            <w:r>
              <w:rPr>
                <w:b w:val="0"/>
                <w:i w:val="0"/>
                <w:sz w:val="15"/>
              </w:rPr>
              <w:t>120</w:t>
            </w:r>
          </w:p>
        </w:tc>
        <w:tc>
          <w:tcPr>
            <w:tcW w:type="dxa" w:w="1728"/>
          </w:tcPr>
          <w:p>
            <w:pPr>
              <w:spacing w:before="60" w:after="60" w:line="264" w:lineRule="auto"/>
            </w:pPr>
            <w:r/>
            <w:r>
              <w:rPr>
                <w:b w:val="0"/>
                <w:i w:val="0"/>
                <w:sz w:val="15"/>
              </w:rPr>
              <w:t>0:48</w:t>
            </w:r>
          </w:p>
        </w:tc>
        <w:tc>
          <w:tcPr>
            <w:tcW w:type="dxa" w:w="2304"/>
          </w:tcPr>
          <w:p>
            <w:pPr>
              <w:spacing w:before="60" w:after="60" w:line="264" w:lineRule="auto"/>
            </w:pPr>
            <w:r/>
            <w:r>
              <w:rPr>
                <w:b w:val="0"/>
                <w:i w:val="0"/>
                <w:sz w:val="15"/>
              </w:rPr>
              <w:t>1</w:t>
            </w:r>
          </w:p>
        </w:tc>
      </w:tr>
    </w:tbl>
    <w:p>
      <w:pPr>
        <w:spacing w:after="120"/>
      </w:pPr>
    </w:p>
    <w:p>
      <w:pPr>
        <w:spacing w:before="100" w:after="200"/>
      </w:pPr>
      <w:r>
        <w:rPr>
          <w:b w:val="0"/>
          <w:i w:val="0"/>
          <w:color w:val="5A6B82"/>
          <w:sz w:val="19"/>
        </w:rPr>
        <w:t>Two asks are phrased as a caution rather than an instruction, so the counter reads no affirmative action in them: V4 Short 3 ends do not assume the learning will happen by itself, and that is the point it makes. The rule enforced is at most one.</w:t>
      </w:r>
    </w:p>
    <w:p>
      <w:pPr>
        <w:spacing w:before="320" w:after="120"/>
        <w:keepNext w:val="1"/>
        <w:keepLines w:val="1"/>
      </w:pPr>
      <w:r>
        <w:rPr>
          <w:b/>
          <w:i w:val="0"/>
          <w:color w:val="112345"/>
          <w:sz w:val="26"/>
        </w:rPr>
        <w:t>VERIFICATION, PERFORMED AGAINST THE FILES ON DISK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168"/>
            <w:shd w:val="clear" w:color="auto" w:fill="F3EFE6"/>
          </w:tcPr>
          <w:p>
            <w:pPr>
              <w:spacing w:before="60" w:after="60" w:line="264" w:lineRule="auto"/>
            </w:pPr>
            <w:r/>
            <w:r>
              <w:rPr>
                <w:b/>
                <w:i w:val="0"/>
                <w:color w:val="112345"/>
                <w:sz w:val="17"/>
              </w:rPr>
            </w:r>
          </w:p>
        </w:tc>
        <w:tc>
          <w:tcPr>
            <w:tcW w:type="dxa" w:w="6480"/>
            <w:shd w:val="clear" w:color="auto" w:fill="F3EFE6"/>
          </w:tcPr>
          <w:p>
            <w:pPr>
              <w:spacing w:before="60" w:after="60" w:line="264" w:lineRule="auto"/>
            </w:pPr>
            <w:r/>
            <w:r>
              <w:rPr>
                <w:b/>
                <w:i w:val="0"/>
                <w:color w:val="112345"/>
                <w:sz w:val="17"/>
              </w:rPr>
              <w:t>RESULT</w:t>
            </w:r>
          </w:p>
        </w:tc>
      </w:tr>
      <w:tr>
        <w:tc>
          <w:tcPr>
            <w:tcW w:type="dxa" w:w="3168"/>
          </w:tcPr>
          <w:p>
            <w:pPr>
              <w:spacing w:before="60" w:after="60" w:line="264" w:lineRule="auto"/>
            </w:pPr>
            <w:r/>
            <w:r>
              <w:rPr>
                <w:b w:val="0"/>
                <w:i w:val="0"/>
                <w:sz w:val="17"/>
              </w:rPr>
              <w:t>Source reconciliation</w:t>
            </w:r>
          </w:p>
        </w:tc>
        <w:tc>
          <w:tcPr>
            <w:tcW w:type="dxa" w:w="6480"/>
          </w:tcPr>
          <w:p>
            <w:pPr>
              <w:spacing w:before="60" w:after="60" w:line="264" w:lineRule="auto"/>
            </w:pPr>
            <w:r/>
            <w:r>
              <w:rPr>
                <w:b w:val="0"/>
                <w:i w:val="0"/>
                <w:sz w:val="17"/>
              </w:rPr>
              <w:t>43 of 43</w:t>
            </w:r>
          </w:p>
        </w:tc>
      </w:tr>
      <w:tr>
        <w:tc>
          <w:tcPr>
            <w:tcW w:type="dxa" w:w="3168"/>
          </w:tcPr>
          <w:p>
            <w:pPr>
              <w:spacing w:before="60" w:after="60" w:line="264" w:lineRule="auto"/>
            </w:pPr>
            <w:r/>
            <w:r>
              <w:rPr>
                <w:b w:val="0"/>
                <w:i w:val="0"/>
                <w:sz w:val="17"/>
              </w:rPr>
              <w:t>Per-package checks</w:t>
            </w:r>
          </w:p>
        </w:tc>
        <w:tc>
          <w:tcPr>
            <w:tcW w:type="dxa" w:w="6480"/>
          </w:tcPr>
          <w:p>
            <w:pPr>
              <w:spacing w:before="60" w:after="60" w:line="264" w:lineRule="auto"/>
            </w:pPr>
            <w:r/>
            <w:r>
              <w:rPr>
                <w:b w:val="0"/>
                <w:i w:val="0"/>
                <w:sz w:val="17"/>
              </w:rPr>
              <w:t>175 of 175 across the eight packages</w:t>
            </w:r>
          </w:p>
        </w:tc>
      </w:tr>
      <w:tr>
        <w:tc>
          <w:tcPr>
            <w:tcW w:type="dxa" w:w="3168"/>
          </w:tcPr>
          <w:p>
            <w:pPr>
              <w:spacing w:before="60" w:after="60" w:line="264" w:lineRule="auto"/>
            </w:pPr>
            <w:r/>
            <w:r>
              <w:rPr>
                <w:b w:val="0"/>
                <w:i w:val="0"/>
                <w:sz w:val="17"/>
              </w:rPr>
              <w:t>Final verification, read back off disk</w:t>
            </w:r>
          </w:p>
        </w:tc>
        <w:tc>
          <w:tcPr>
            <w:tcW w:type="dxa" w:w="6480"/>
          </w:tcPr>
          <w:p>
            <w:pPr>
              <w:spacing w:before="60" w:after="60" w:line="264" w:lineRule="auto"/>
            </w:pPr>
            <w:r/>
            <w:r>
              <w:rPr>
                <w:b w:val="0"/>
                <w:i w:val="0"/>
                <w:sz w:val="17"/>
              </w:rPr>
              <w:t>264 of 264</w:t>
            </w:r>
          </w:p>
        </w:tc>
      </w:tr>
      <w:tr>
        <w:tc>
          <w:tcPr>
            <w:tcW w:type="dxa" w:w="3168"/>
          </w:tcPr>
          <w:p>
            <w:pPr>
              <w:spacing w:before="60" w:after="60" w:line="264" w:lineRule="auto"/>
            </w:pPr>
            <w:r/>
            <w:r>
              <w:rPr>
                <w:b w:val="0"/>
                <w:i w:val="0"/>
                <w:sz w:val="17"/>
              </w:rPr>
              <w:t>Regression fixtures</w:t>
            </w:r>
          </w:p>
        </w:tc>
        <w:tc>
          <w:tcPr>
            <w:tcW w:type="dxa" w:w="6480"/>
          </w:tcPr>
          <w:p>
            <w:pPr>
              <w:spacing w:before="60" w:after="60" w:line="264" w:lineRule="auto"/>
            </w:pPr>
            <w:r/>
            <w:r>
              <w:rPr>
                <w:b w:val="0"/>
                <w:i w:val="0"/>
                <w:sz w:val="17"/>
              </w:rPr>
              <w:t>the compound endings, dangling openings, delivered Shorts, shared paragraphs and report claims from all three reviews are replayed, and every one still fires</w:t>
            </w:r>
          </w:p>
        </w:tc>
      </w:tr>
    </w:tbl>
    <w:p>
      <w:pPr>
        <w:spacing w:after="120"/>
      </w:pPr>
    </w:p>
    <w:p>
      <w:pPr>
        <w:spacing w:before="120" w:after="160"/>
      </w:pPr>
      <w:r>
        <w:rPr>
          <w:b w:val="0"/>
          <w:i w:val="0"/>
          <w:sz w:val="21"/>
        </w:rPr>
        <w:t>The archive was rebuilt, hashed from the file on disk, and the sidecar written from that hash.</w:t>
      </w:r>
    </w:p>
    <w:p>
      <w:pPr>
        <w:spacing w:before="320" w:after="120"/>
        <w:keepNext w:val="1"/>
        <w:keepLines w:val="1"/>
      </w:pPr>
      <w:r>
        <w:rPr>
          <w:b/>
          <w:i w:val="0"/>
          <w:color w:val="112345"/>
          <w:sz w:val="26"/>
        </w:rPr>
        <w:t>UNCHANGED, AS INSTRUCTED</w:t>
      </w:r>
    </w:p>
    <w:p>
      <w:pPr>
        <w:spacing w:after="80" w:line="278" w:lineRule="auto"/>
        <w:ind w:left="547" w:hanging="230"/>
      </w:pPr>
      <w:r>
        <w:rPr>
          <w:sz w:val="20"/>
        </w:rPr>
        <w:t>•   The approved recording masters. No spoken word changed in this pass.</w:t>
      </w:r>
    </w:p>
    <w:p>
      <w:pPr>
        <w:spacing w:after="80" w:line="278" w:lineRule="auto"/>
        <w:ind w:left="547" w:hanging="230"/>
      </w:pPr>
      <w:r>
        <w:rPr>
          <w:sz w:val="20"/>
        </w:rPr>
        <w:t>•   Approved strategy, which was not reopened.</w:t>
      </w:r>
    </w:p>
    <w:p>
      <w:pPr>
        <w:spacing w:after="80" w:line="278" w:lineRule="auto"/>
        <w:ind w:left="547" w:hanging="230"/>
      </w:pPr>
      <w:r>
        <w:rPr>
          <w:sz w:val="20"/>
        </w:rPr>
        <w:t>•   V12 and V13, which were not touched.</w:t>
      </w:r>
    </w:p>
    <w:p>
      <w:pPr>
        <w:spacing w:after="80" w:line="278" w:lineRule="auto"/>
        <w:ind w:left="547" w:hanging="230"/>
      </w:pPr>
      <w:r>
        <w:rPr>
          <w:sz w:val="20"/>
        </w:rPr>
        <w:t>•   The V10 to V11 and V11 to public V5 Watch Next routes.</w:t>
      </w:r>
    </w:p>
    <w:p>
      <w:pPr>
        <w:spacing w:after="80" w:line="278" w:lineRule="auto"/>
        <w:ind w:left="547" w:hanging="230"/>
      </w:pPr>
      <w:r>
        <w:rPr>
          <w:sz w:val="20"/>
        </w:rPr>
        <w:t>•   All six restored introductions, thought-block parity and the eight faith-inclusive descriptions.</w:t>
      </w:r>
    </w:p>
    <w:p>
      <w:pPr>
        <w:spacing w:after="80" w:line="278" w:lineRule="auto"/>
        <w:ind w:left="547" w:hanging="230"/>
      </w:pPr>
      <w:r>
        <w:rPr>
          <w:sz w:val="20"/>
        </w:rPr>
        <w:t>•   The corrected V6 card, the V8 retirement, the corrected locators and the reconciled counts from the second pass: 297 thought blocks, 116 families in total, 115 active, 185 states, 8 contact sheets.</w:t>
      </w:r>
    </w:p>
    <w:p>
      <w:pPr>
        <w:spacing w:before="320" w:after="120"/>
        <w:keepNext w:val="1"/>
        <w:keepLines w:val="1"/>
      </w:pPr>
      <w:r>
        <w:rPr>
          <w:b/>
          <w:i w:val="0"/>
          <w:color w:val="112345"/>
          <w:sz w:val="26"/>
        </w:rPr>
        <w:t>STILL OUTSTANDING, AND STILL SEPARATE FROM READINESS</w:t>
      </w:r>
    </w:p>
    <w:p>
      <w:pPr>
        <w:spacing w:before="0" w:after="160"/>
      </w:pPr>
      <w:r>
        <w:rPr>
          <w:b w:val="0"/>
          <w:i w:val="0"/>
          <w:sz w:val="21"/>
        </w:rPr>
        <w:t>Final runtime, V6's ten-minute promise, captions, chapters, audio and the live availability of both Watch Next destinations. None has been performed and none is claimed.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Production readiness is locked. Release approval is yours, after those.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