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I Changed Jobs Without Starting My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experience feel as though they belong to the place you’re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three things: how to look underneath your title, explain what your work changed, and keep the evidence before you need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belongs to the company, industry, regulation or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My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practices helped me answer that.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01 — Look Underneath the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was to look underneath the title.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the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fully tell them what the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examples.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recurring verb.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portable capability often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02 — Explain What the Work Changed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was to explain what the work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Two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Many experienced professionals describe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useful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an unfamiliar person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aim is not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value easier to understand outside the original context.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One Result — 47 to 75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to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03 — Keep Evidence Before You Need 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was to keep evidence before I needed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Three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Most of us wait until we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we may remember the project name but not the starting condition, the decision we made, exactly what changed or what part of the work was 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the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this case, I can say that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the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later.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 Things I Learned to Do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experience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Your Next Move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automatically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 or a deliberate bridge before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you will never need to start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avoid starting over where you already have evidence.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Formation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questions show you that you need a fuller read of what your current work is building and how portable it may be,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appears portable and what may need attention before your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necessarily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tests for whether your current work is expanding your marketability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