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  ·  v5.1.1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“Valuable here and legible elsewhere are two different questions.”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Valuable here and legible elsewhere are two different questions.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doing well at work only answers the first one.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Your organization may depend on you because the undocumented history lives in your head. Because certain relationships run through you. Because you are the one who rescues the fragile process.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makes you very hard to replace here.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does not automatically make you easier to understand anywhere else.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Those are two kinds of value, and it is worth knowing which one you have been building.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want to be clear that the first one is real. Being relied on is not a trap and it is not a warning sign.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if you cannot say what you do without your employer's vocabulary, that is a translation problem.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a translation problem is fixable.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is just much easier to fix before you need it fixed.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