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2 — FOUR STANDALONE SHORTS  ·  v5.1.1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2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“That question is not a sign that something is wrong.”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“Delete every word that only exists inside your employer.”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“Both are fine. You just want to know which one you have been doing.”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COULD ANYONE OUTSIDE TELL?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only — no teaching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YOUR COMPANY KNOWS  /  ANOTHER COMPANY CANNOT SEE IT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Non-alarmist. Do not let the edit imply that being relied on is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COULD ANYONE OUTSIDE THE ROOM TELL?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VALUABLE HERE ≠ LEGIBLE ELSEWHERE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contrast. No generic office B-roll.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reassurance in the middle is not filler. Being relied on is not a trap, and the Short fails if the edit implies otherwise.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turn matters: a translation problem is fixable, and easier to fix early. Do not cut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BUILDING?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REMOVE THE COMPANY WORDS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QBR sentence is a generic example, not a real client. No employer, metric or result anywhere in this Short.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before and after as restrained text, matching slide 4.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ONE VERSION TRAVELS.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FASTER, OR BROADER?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skipped question — new judgment or the same work faster — is the payoff. Give it room.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WHICH ONE HAVE YOU BEEN DOING?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2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generic résumé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frames being valued as a trap.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