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 w:line="242" w:lineRule="auto"/>
      </w:pPr>
      <w:r>
        <w:rPr>
          <w:b/>
          <w:i w:val="0"/>
          <w:color w:val="9B2C10"/>
          <w:sz w:val="44"/>
        </w:rPr>
        <w:t>EDITOR ONLY</w:t>
      </w:r>
    </w:p>
    <w:p>
      <w:pPr>
        <w:spacing w:before="0" w:after="10" w:line="242" w:lineRule="auto"/>
      </w:pPr>
      <w:r>
        <w:rPr>
          <w:b/>
          <w:i w:val="0"/>
          <w:caps/>
          <w:color w:val="8A6D1E"/>
          <w:sz w:val="24"/>
        </w:rPr>
        <w:t>VIDEO 3  ·  v5.1.1 BELONGING + IDENTITY · PRECISION PASS</w:t>
      </w:r>
    </w:p>
    <w:p>
      <w:pPr>
        <w:spacing w:before="0" w:after="28" w:line="242" w:lineRule="auto"/>
      </w:pPr>
      <w:r>
        <w:rPr>
          <w:b/>
          <w:i w:val="0"/>
          <w:color w:val="0F2346"/>
          <w:sz w:val="40"/>
        </w:rPr>
        <w:t>3 Things to Do Before Quitting Your Job</w:t>
      </w:r>
    </w:p>
    <w:p>
      <w:pPr>
        <w:spacing w:before="0" w:after="76" w:line="242" w:lineRule="auto"/>
        <w:shd w:val="clear" w:fill="F3F0E8"/>
      </w:pPr>
      <w:r>
        <w:rPr>
          <w:b w:val="0"/>
          <w:i/>
          <w:color w:val="5A6B82"/>
          <w:sz w:val="22"/>
        </w:rPr>
        <w:t>This document is for the editor. It is NOT Temidayo's teleprompter and must not be placed on the recording screen.</w:t>
      </w:r>
    </w:p>
    <w:p>
      <w:pPr>
        <w:spacing w:before="68" w:after="38" w:line="242" w:lineRule="auto"/>
        <w:keepLines w:val="1"/>
        <w:keepNext w:val="1"/>
      </w:pPr>
      <w:r>
        <w:rPr>
          <w:b/>
          <w:i w:val="0"/>
          <w:color w:val="0F2346"/>
          <w:sz w:val="28"/>
        </w:rPr>
        <w:t>1.  Locked metadata</w:t>
      </w:r>
    </w:p>
    <w:p>
      <w:pPr>
        <w:spacing w:before="0" w:after="24" w:line="242" w:lineRule="auto"/>
        <w:keepLines w:val="1"/>
      </w:pPr>
      <w:r>
        <w:rPr>
          <w:b w:val="0"/>
          <w:i w:val="0"/>
          <w:sz w:val="22"/>
        </w:rPr>
        <w:t>Title:                   3 Things to Do Before Quitting Your Job</w:t>
      </w:r>
    </w:p>
    <w:p>
      <w:pPr>
        <w:spacing w:before="0" w:after="24" w:line="242" w:lineRule="auto"/>
        <w:keepLines w:val="1"/>
      </w:pPr>
      <w:r>
        <w:rPr>
          <w:b w:val="0"/>
          <w:i w:val="0"/>
          <w:sz w:val="22"/>
        </w:rPr>
        <w:t>Thumbnail:               WAIT BEFORE YOU QUIT</w:t>
      </w:r>
    </w:p>
    <w:p>
      <w:pPr>
        <w:spacing w:before="0" w:after="24" w:line="242" w:lineRule="auto"/>
        <w:keepLines w:val="1"/>
      </w:pPr>
      <w:r>
        <w:rPr>
          <w:b w:val="0"/>
          <w:i w:val="0"/>
          <w:sz w:val="22"/>
        </w:rPr>
        <w:t>Primary search phrase:   things to do before quitting your job</w:t>
      </w:r>
    </w:p>
    <w:p>
      <w:pPr>
        <w:spacing w:before="0" w:after="24" w:line="242" w:lineRule="auto"/>
        <w:keepLines w:val="1"/>
      </w:pPr>
      <w:r>
        <w:rPr>
          <w:b w:val="0"/>
          <w:i w:val="0"/>
          <w:sz w:val="22"/>
        </w:rPr>
        <w:t>Primary CTA:             Career Decision Evidence Check</w:t>
      </w:r>
    </w:p>
    <w:p>
      <w:pPr>
        <w:spacing w:before="0" w:after="24" w:line="242" w:lineRule="auto"/>
        <w:keepLines w:val="1"/>
      </w:pPr>
      <w:r>
        <w:rPr>
          <w:b w:val="0"/>
          <w:i w:val="0"/>
          <w:sz w:val="22"/>
        </w:rPr>
        <w:t>CTA URL:                 https://temidayoafonja.com/career-decisions</w:t>
      </w:r>
    </w:p>
    <w:p>
      <w:pPr>
        <w:spacing w:before="0" w:after="24" w:line="242" w:lineRule="auto"/>
        <w:keepLines w:val="1"/>
      </w:pPr>
      <w:r>
        <w:rPr>
          <w:b w:val="0"/>
          <w:i w:val="0"/>
          <w:sz w:val="22"/>
        </w:rPr>
        <w:t>CTA production gate:     SATISFIED</w:t>
      </w:r>
    </w:p>
    <w:p>
      <w:pPr>
        <w:spacing w:before="0" w:after="24" w:line="242" w:lineRule="auto"/>
        <w:keepLines w:val="1"/>
      </w:pPr>
      <w:r>
        <w:rPr>
          <w:b w:val="0"/>
          <w:i w:val="0"/>
          <w:sz w:val="22"/>
        </w:rPr>
        <w:t>Watch next:              Video 1 — How to Change Jobs Without Starting Your Career Over</w:t>
      </w:r>
    </w:p>
    <w:p>
      <w:pPr>
        <w:spacing w:before="0" w:after="24" w:line="242" w:lineRule="auto"/>
        <w:keepLines w:val="1"/>
      </w:pPr>
      <w:r>
        <w:rPr>
          <w:b w:val="0"/>
          <w:i w:val="0"/>
          <w:sz w:val="22"/>
        </w:rPr>
        <w:t>Memory device:           The three checks. No acronym, no second framework.</w:t>
      </w:r>
    </w:p>
    <w:p>
      <w:pPr>
        <w:spacing w:before="0" w:after="28" w:line="242" w:lineRule="auto"/>
        <w:keepLines w:val="1"/>
      </w:pPr>
      <w:r>
        <w:rPr>
          <w:b/>
          <w:i w:val="0"/>
          <w:color w:val="9B2C10"/>
          <w:sz w:val="22"/>
        </w:rPr>
        <w:t>THIS IS NOT “THREE REASONS NOT TO QUIT”. If leaving is right for this viewer, the video's job is to help them leave with clearer evidence and a better read of the next move. Never edit it into a case for staying.</w:t>
      </w:r>
    </w:p>
    <w:p>
      <w:pPr>
        <w:spacing w:before="0" w:after="28" w:line="242" w:lineRule="auto"/>
        <w:keepLines w:val="1"/>
      </w:pPr>
      <w:r>
        <w:rPr>
          <w:b/>
          <w:i w:val="0"/>
          <w:color w:val="9B2C10"/>
          <w:sz w:val="22"/>
        </w:rPr>
        <w:t>Do not add the Capability Formation Field Kit, Keep the Proof or the Career Evidence Starter to this video.</w:t>
      </w:r>
    </w:p>
    <w:p>
      <w:pPr>
        <w:spacing w:before="68" w:after="38" w:line="242" w:lineRule="auto"/>
        <w:keepLines w:val="1"/>
        <w:keepNext w:val="1"/>
      </w:pPr>
      <w:r>
        <w:rPr>
          <w:b/>
          <w:i w:val="0"/>
          <w:color w:val="0F2346"/>
          <w:sz w:val="28"/>
        </w:rPr>
        <w:t>2.  Identity promise for this video</w:t>
      </w:r>
    </w:p>
    <w:p>
      <w:pPr>
        <w:spacing w:before="0" w:after="38" w:line="242" w:lineRule="auto"/>
        <w:shd w:val="clear" w:fill="F3F0E8"/>
        <w:keepLines w:val="1"/>
      </w:pPr>
      <w:r>
        <w:rPr>
          <w:b/>
          <w:i w:val="0"/>
          <w:color w:val="0F2346"/>
          <w:sz w:val="22"/>
        </w:rPr>
        <w:t>Become the professional who closes a chapter properly — who walks out knowing what it built, what evidence stands behind it, and what the next move needs to use and needs to grow.</w:t>
      </w:r>
    </w:p>
    <w:p>
      <w:pPr>
        <w:spacing w:before="0" w:after="38" w:line="242" w:lineRule="auto"/>
        <w:keepLines w:val="1"/>
      </w:pPr>
      <w:r>
        <w:rPr>
          <w:b w:val="0"/>
          <w:i w:val="0"/>
          <w:sz w:val="22"/>
        </w:rPr>
        <w:t>The video is not about this one resignation. It is about never again arriving at a decision like this one empty-handed.</w:t>
      </w:r>
    </w:p>
    <w:p>
      <w:pPr>
        <w:spacing w:before="68" w:after="38" w:line="242" w:lineRule="auto"/>
        <w:keepLines w:val="1"/>
        <w:keepNext w:val="1"/>
      </w:pPr>
      <w:r>
        <w:rPr>
          <w:b/>
          <w:i w:val="0"/>
          <w:color w:val="0F2346"/>
          <w:sz w:val="28"/>
        </w:rPr>
        <w:t>3.  Who is watching, and what they are feeling</w:t>
      </w:r>
    </w:p>
    <w:p>
      <w:pPr>
        <w:spacing w:before="0" w:after="28" w:line="242" w:lineRule="auto"/>
      </w:pPr>
      <w:r>
        <w:rPr>
          <w:b w:val="0"/>
          <w:i w:val="0"/>
          <w:sz w:val="22"/>
        </w:rPr>
        <w:t>Someone who is tired, or angry, or disappointed, or simply done. They may have already decided. They are braced for another video telling them to be patient.</w:t>
      </w:r>
    </w:p>
    <w:p>
      <w:pPr>
        <w:spacing w:before="0" w:after="28" w:line="242" w:lineRule="auto"/>
      </w:pPr>
      <w:r>
        <w:rPr>
          <w:b w:val="0"/>
          <w:i w:val="0"/>
          <w:sz w:val="22"/>
        </w:rPr>
        <w:t>The first thing they need to feel is that this is not that. “I am not going to try to talk you out of it” is the second sentence for a reason.</w:t>
      </w:r>
    </w:p>
    <w:p>
      <w:pPr>
        <w:spacing w:before="0" w:after="28" w:line="242" w:lineRule="auto"/>
      </w:pPr>
      <w:r>
        <w:rPr>
          <w:b w:val="0"/>
          <w:i w:val="0"/>
          <w:sz w:val="22"/>
        </w:rPr>
        <w:t>Do not talk down to them and do not slow them down. The job is to help them leave with more than they would have.</w:t>
      </w:r>
    </w:p>
    <w:p>
      <w:pPr>
        <w:spacing w:before="68" w:after="38" w:line="242" w:lineRule="auto"/>
        <w:keepLines w:val="1"/>
        <w:keepNext w:val="1"/>
      </w:pPr>
      <w:r>
        <w:rPr>
          <w:b/>
          <w:i w:val="0"/>
          <w:color w:val="0F2346"/>
          <w:sz w:val="28"/>
        </w:rPr>
        <w:t>4.  Belonging and lived proof</w:t>
      </w:r>
    </w:p>
    <w:p>
      <w:pPr>
        <w:spacing w:before="0" w:after="28" w:line="242" w:lineRule="auto"/>
      </w:pPr>
      <w:r>
        <w:rPr>
          <w:b w:val="0"/>
          <w:i w:val="0"/>
          <w:sz w:val="22"/>
        </w:rPr>
        <w:t>Recognition first, then the safety boundary, then the mechanism, and only then the three checks at about 2:41.</w:t>
      </w:r>
    </w:p>
    <w:p>
      <w:pPr>
        <w:spacing w:before="0" w:after="24" w:line="242" w:lineRule="auto"/>
        <w:keepLines w:val="1"/>
      </w:pPr>
      <w:r>
        <w:rPr>
          <w:b w:val="0"/>
          <w:i w:val="0"/>
          <w:sz w:val="22"/>
        </w:rPr>
        <w:t>—  The belonging beat is the refusal itself: “I am not going to try to talk you into staying. That is not my call, and it is not what this is.” The viewer is treated as the authority on their own situation.</w:t>
      </w:r>
    </w:p>
    <w:p>
      <w:pPr>
        <w:spacing w:before="0" w:after="24" w:line="242" w:lineRule="auto"/>
        <w:keepLines w:val="1"/>
      </w:pPr>
      <w:r>
        <w:rPr>
          <w:b w:val="0"/>
          <w:i w:val="0"/>
          <w:sz w:val="22"/>
        </w:rPr>
        <w:t>—  ONE BRIEF TRUTHFUL BRIDGE ONLY: “I once accepted a job offer that an acquisition rescinded before I ever got to start.” It is there to make the point that access can change without anybody choosing it. VIDEO 1 OWNS THE FULL STORY. Do not extend it here, do not mention driving Uber, and do not mention Deloitte.</w:t>
      </w:r>
    </w:p>
    <w:p>
      <w:pPr>
        <w:spacing w:before="0" w:after="24" w:line="242" w:lineRule="auto"/>
        <w:keepLines w:val="1"/>
      </w:pPr>
      <w:r>
        <w:rPr>
          <w:b w:val="0"/>
          <w:i w:val="0"/>
          <w:sz w:val="22"/>
        </w:rPr>
        <w:t>—  THE BRIDGE MUST NOT BE MISREAD. Temidayo did not quit that role — it was rescinded before she started. Nothing in the edit may frame it as an example of choosing to leave, or place it beside the viewer's resignation as a parallel. The script immediately says the viewer's situation is different because they may be the one choosing. Keep that line adjacent.</w:t>
      </w:r>
    </w:p>
    <w:p>
      <w:pPr>
        <w:spacing w:before="0" w:after="24" w:line="242" w:lineRule="auto"/>
        <w:keepLines w:val="1"/>
      </w:pPr>
      <w:r>
        <w:rPr>
          <w:b w:val="0"/>
          <w:i w:val="0"/>
          <w:sz w:val="22"/>
        </w:rPr>
        <w:t>—  No employer, client, metric or result appears anywhere in this video.</w:t>
      </w:r>
    </w:p>
    <w:p>
      <w:pPr>
        <w:spacing w:before="0" w:after="38" w:line="242" w:lineRule="auto"/>
        <w:shd w:val="clear" w:fill="F3F0E8"/>
        <w:keepLines w:val="1"/>
      </w:pPr>
      <w:r>
        <w:rPr>
          <w:b/>
          <w:i w:val="0"/>
          <w:color w:val="9B2C10"/>
          <w:sz w:val="22"/>
        </w:rPr>
        <w:t>Temidayo is evidence, not the hero. Her story is there so the viewer recognizes themselves. If a cut makes her the subject rather than the proof, it is the wrong cut.</w:t>
      </w:r>
    </w:p>
    <w:p>
      <w:pPr>
        <w:spacing w:before="68" w:after="38" w:line="242" w:lineRule="auto"/>
        <w:keepLines w:val="1"/>
        <w:keepNext w:val="1"/>
      </w:pPr>
      <w:r>
        <w:rPr>
          <w:b/>
          <w:i w:val="0"/>
          <w:color w:val="0F2346"/>
          <w:sz w:val="28"/>
        </w:rPr>
        <w:t>5.  First 30 seconds — H.I.T. map</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0:00–0:02</w:t>
            </w:r>
          </w:p>
        </w:tc>
        <w:tc>
          <w:tcPr>
            <w:tcW w:type="dxa" w:w="2333"/>
          </w:tcPr>
          <w:p>
            <w:pPr>
              <w:spacing w:after="40" w:line="252" w:lineRule="auto"/>
            </w:pPr>
            <w:r/>
            <w:r>
              <w:rPr>
                <w:sz w:val="16"/>
              </w:rPr>
              <w:t>“You may already know.”</w:t>
            </w:r>
          </w:p>
        </w:tc>
        <w:tc>
          <w:tcPr>
            <w:tcW w:type="dxa" w:w="1325"/>
          </w:tcPr>
          <w:p>
            <w:pPr>
              <w:spacing w:after="40" w:line="252" w:lineRule="auto"/>
            </w:pPr>
            <w:r/>
            <w:r>
              <w:rPr>
                <w:sz w:val="16"/>
              </w:rPr>
              <w:t>Four words that say the video knows where the viewer already is.</w:t>
            </w:r>
          </w:p>
        </w:tc>
        <w:tc>
          <w:tcPr>
            <w:tcW w:type="dxa" w:w="1512"/>
          </w:tcPr>
          <w:p>
            <w:pPr>
              <w:spacing w:after="40" w:line="252" w:lineRule="auto"/>
            </w:pPr>
            <w:r/>
            <w:r>
              <w:rPr>
                <w:sz w:val="16"/>
              </w:rPr>
              <w:t>WAIT BEFORE YOU QUIT</w:t>
            </w:r>
          </w:p>
        </w:tc>
        <w:tc>
          <w:tcPr>
            <w:tcW w:type="dxa" w:w="1584"/>
          </w:tcPr>
          <w:p>
            <w:pPr>
              <w:spacing w:after="40" w:line="252" w:lineRule="auto"/>
            </w:pPr>
            <w:r/>
            <w:r>
              <w:rPr>
                <w:sz w:val="16"/>
              </w:rPr>
              <w:t>Open on Temidayo, direct to camera. No title card.</w:t>
            </w:r>
          </w:p>
        </w:tc>
        <w:tc>
          <w:tcPr>
            <w:tcW w:type="dxa" w:w="1325"/>
          </w:tcPr>
          <w:p>
            <w:pPr>
              <w:spacing w:after="40" w:line="252" w:lineRule="auto"/>
            </w:pPr>
            <w:r/>
            <w:r>
              <w:rPr>
                <w:sz w:val="16"/>
              </w:rPr>
              <w:t>None yet. The first job is trust.</w:t>
            </w:r>
          </w:p>
        </w:tc>
        <w:tc>
          <w:tcPr>
            <w:tcW w:type="dxa" w:w="1397"/>
          </w:tcPr>
          <w:p>
            <w:pPr>
              <w:spacing w:after="40" w:line="252" w:lineRule="auto"/>
            </w:pPr>
            <w:r/>
            <w:r>
              <w:rPr>
                <w:sz w:val="16"/>
              </w:rPr>
              <w:t>The viewer stops bracing for a lecture.</w:t>
            </w:r>
          </w:p>
        </w:tc>
      </w:tr>
      <w:tr>
        <w:tc>
          <w:tcPr>
            <w:tcW w:type="dxa" w:w="749"/>
          </w:tcPr>
          <w:p>
            <w:pPr>
              <w:spacing w:after="40" w:line="252" w:lineRule="auto"/>
            </w:pPr>
            <w:r/>
            <w:r>
              <w:rPr>
                <w:sz w:val="16"/>
              </w:rPr>
              <w:t>0:02–0:12</w:t>
            </w:r>
          </w:p>
        </w:tc>
        <w:tc>
          <w:tcPr>
            <w:tcW w:type="dxa" w:w="2333"/>
          </w:tcPr>
          <w:p>
            <w:pPr>
              <w:spacing w:after="40" w:line="252" w:lineRule="auto"/>
            </w:pPr>
            <w:r/>
            <w:r>
              <w:rPr>
                <w:sz w:val="16"/>
              </w:rPr>
              <w:t>“Some part of you may have decided weeks ago, and the rest of you is waiting for a date, or a reason, or enough nerve.”</w:t>
            </w:r>
          </w:p>
        </w:tc>
        <w:tc>
          <w:tcPr>
            <w:tcW w:type="dxa" w:w="1325"/>
          </w:tcPr>
          <w:p>
            <w:pPr>
              <w:spacing w:after="40" w:line="252" w:lineRule="auto"/>
            </w:pPr>
            <w:r/>
            <w:r>
              <w:rPr>
                <w:sz w:val="16"/>
              </w:rPr>
              <w:t>Recognition of the exact private state the viewer is in.</w:t>
            </w:r>
          </w:p>
        </w:tc>
        <w:tc>
          <w:tcPr>
            <w:tcW w:type="dxa" w:w="1512"/>
          </w:tcPr>
          <w:p>
            <w:pPr>
              <w:spacing w:after="40" w:line="252" w:lineRule="auto"/>
            </w:pPr>
            <w:r/>
            <w:r>
              <w:rPr>
                <w:sz w:val="16"/>
              </w:rPr>
              <w:t>—</w:t>
            </w:r>
          </w:p>
        </w:tc>
        <w:tc>
          <w:tcPr>
            <w:tcW w:type="dxa" w:w="1584"/>
          </w:tcPr>
          <w:p>
            <w:pPr>
              <w:spacing w:after="40" w:line="252" w:lineRule="auto"/>
            </w:pPr>
            <w:r/>
            <w:r>
              <w:rPr>
                <w:sz w:val="16"/>
              </w:rPr>
              <w:t>Stay on her face. No cutaway.</w:t>
            </w:r>
          </w:p>
        </w:tc>
        <w:tc>
          <w:tcPr>
            <w:tcW w:type="dxa" w:w="1325"/>
          </w:tcPr>
          <w:p>
            <w:pPr>
              <w:spacing w:after="40" w:line="252" w:lineRule="auto"/>
            </w:pPr>
            <w:r/>
            <w:r>
              <w:rPr>
                <w:sz w:val="16"/>
              </w:rPr>
              <w:t>She names it without judging it.</w:t>
            </w:r>
          </w:p>
        </w:tc>
        <w:tc>
          <w:tcPr>
            <w:tcW w:type="dxa" w:w="1397"/>
          </w:tcPr>
          <w:p>
            <w:pPr>
              <w:spacing w:after="40" w:line="252" w:lineRule="auto"/>
            </w:pPr>
            <w:r/>
            <w:r>
              <w:rPr>
                <w:sz w:val="16"/>
              </w:rPr>
              <w:t>The viewer feels described rather than diagnosed.</w:t>
            </w:r>
          </w:p>
        </w:tc>
      </w:tr>
      <w:tr>
        <w:tc>
          <w:tcPr>
            <w:tcW w:type="dxa" w:w="749"/>
          </w:tcPr>
          <w:p>
            <w:pPr>
              <w:spacing w:after="40" w:line="252" w:lineRule="auto"/>
            </w:pPr>
            <w:r/>
            <w:r>
              <w:rPr>
                <w:sz w:val="16"/>
              </w:rPr>
              <w:t>0:12–0:24</w:t>
            </w:r>
          </w:p>
        </w:tc>
        <w:tc>
          <w:tcPr>
            <w:tcW w:type="dxa" w:w="2333"/>
          </w:tcPr>
          <w:p>
            <w:pPr>
              <w:spacing w:after="40" w:line="252" w:lineRule="auto"/>
            </w:pPr>
            <w:r/>
            <w:r>
              <w:rPr>
                <w:sz w:val="16"/>
              </w:rPr>
              <w:t>“So let me say this first. I am not going to try to talk you into staying. That is not my call, and it is not what this is.”</w:t>
            </w:r>
          </w:p>
        </w:tc>
        <w:tc>
          <w:tcPr>
            <w:tcW w:type="dxa" w:w="1325"/>
          </w:tcPr>
          <w:p>
            <w:pPr>
              <w:spacing w:after="40" w:line="252" w:lineRule="auto"/>
            </w:pPr>
            <w:r/>
            <w:r>
              <w:rPr>
                <w:sz w:val="16"/>
              </w:rPr>
              <w:t>Removes the thing the viewer is braced for. This is the belonging beat.</w:t>
            </w:r>
          </w:p>
        </w:tc>
        <w:tc>
          <w:tcPr>
            <w:tcW w:type="dxa" w:w="1512"/>
          </w:tcPr>
          <w:p>
            <w:pPr>
              <w:spacing w:after="40" w:line="252" w:lineRule="auto"/>
            </w:pPr>
            <w:r/>
            <w:r>
              <w:rPr>
                <w:sz w:val="16"/>
              </w:rPr>
              <w:t>—</w:t>
            </w:r>
          </w:p>
        </w:tc>
        <w:tc>
          <w:tcPr>
            <w:tcW w:type="dxa" w:w="1584"/>
          </w:tcPr>
          <w:p>
            <w:pPr>
              <w:spacing w:after="40" w:line="252" w:lineRule="auto"/>
            </w:pPr>
            <w:r/>
            <w:r>
              <w:rPr>
                <w:sz w:val="16"/>
              </w:rPr>
              <w:t>Hold. Do not cut on this line.</w:t>
            </w:r>
          </w:p>
        </w:tc>
        <w:tc>
          <w:tcPr>
            <w:tcW w:type="dxa" w:w="1325"/>
          </w:tcPr>
          <w:p>
            <w:pPr>
              <w:spacing w:after="40" w:line="252" w:lineRule="auto"/>
            </w:pPr>
            <w:r/>
            <w:r>
              <w:rPr>
                <w:sz w:val="16"/>
              </w:rPr>
              <w:t>Honest about the limits of her position.</w:t>
            </w:r>
          </w:p>
        </w:tc>
        <w:tc>
          <w:tcPr>
            <w:tcW w:type="dxa" w:w="1397"/>
          </w:tcPr>
          <w:p>
            <w:pPr>
              <w:spacing w:after="40" w:line="252" w:lineRule="auto"/>
            </w:pPr>
            <w:r/>
            <w:r>
              <w:rPr>
                <w:sz w:val="16"/>
              </w:rPr>
              <w:t>The viewer is treated as the authority on their own life.</w:t>
            </w:r>
          </w:p>
        </w:tc>
      </w:tr>
      <w:tr>
        <w:tc>
          <w:tcPr>
            <w:tcW w:type="dxa" w:w="749"/>
          </w:tcPr>
          <w:p>
            <w:pPr>
              <w:spacing w:after="40" w:line="252" w:lineRule="auto"/>
            </w:pPr>
            <w:r/>
            <w:r>
              <w:rPr>
                <w:sz w:val="16"/>
              </w:rPr>
              <w:t>0:24–0:36</w:t>
            </w:r>
          </w:p>
        </w:tc>
        <w:tc>
          <w:tcPr>
            <w:tcW w:type="dxa" w:w="2333"/>
          </w:tcPr>
          <w:p>
            <w:pPr>
              <w:spacing w:after="40" w:line="252" w:lineRule="auto"/>
            </w:pPr>
            <w:r/>
            <w:r>
              <w:rPr>
                <w:sz w:val="16"/>
              </w:rPr>
              <w:t>“But there are three things worth doing before you resign, while you still have access to your own evidence. They are much easier to do while you still have access. Parts of this become harder once you leave.”</w:t>
            </w:r>
          </w:p>
        </w:tc>
        <w:tc>
          <w:tcPr>
            <w:tcW w:type="dxa" w:w="1325"/>
          </w:tcPr>
          <w:p>
            <w:pPr>
              <w:spacing w:after="40" w:line="252" w:lineRule="auto"/>
            </w:pPr>
            <w:r/>
            <w:r>
              <w:rPr>
                <w:sz w:val="16"/>
              </w:rPr>
              <w:t>Payoff, plus the reason it is time-bound.</w:t>
            </w:r>
          </w:p>
        </w:tc>
        <w:tc>
          <w:tcPr>
            <w:tcW w:type="dxa" w:w="1512"/>
          </w:tcPr>
          <w:p>
            <w:pPr>
              <w:spacing w:after="40" w:line="252" w:lineRule="auto"/>
            </w:pPr>
            <w:r/>
            <w:r>
              <w:rPr>
                <w:sz w:val="16"/>
              </w:rPr>
              <w:t>3 CHECKS BEFORE YOU RESIGN</w:t>
            </w:r>
          </w:p>
        </w:tc>
        <w:tc>
          <w:tcPr>
            <w:tcW w:type="dxa" w:w="1584"/>
          </w:tcPr>
          <w:p>
            <w:pPr>
              <w:spacing w:after="40" w:line="252" w:lineRule="auto"/>
            </w:pPr>
            <w:r/>
            <w:r>
              <w:rPr>
                <w:sz w:val="16"/>
              </w:rPr>
              <w:t>Restrained three-item reveal. No countdown, no warning graphic.</w:t>
            </w:r>
          </w:p>
        </w:tc>
        <w:tc>
          <w:tcPr>
            <w:tcW w:type="dxa" w:w="1325"/>
          </w:tcPr>
          <w:p>
            <w:pPr>
              <w:spacing w:after="40" w:line="252" w:lineRule="auto"/>
            </w:pPr>
            <w:r/>
            <w:r>
              <w:rPr>
                <w:sz w:val="16"/>
              </w:rPr>
              <w:t>The three checks are the promise.</w:t>
            </w:r>
          </w:p>
        </w:tc>
        <w:tc>
          <w:tcPr>
            <w:tcW w:type="dxa" w:w="1397"/>
          </w:tcPr>
          <w:p>
            <w:pPr>
              <w:spacing w:after="40" w:line="252" w:lineRule="auto"/>
            </w:pPr>
            <w:r/>
            <w:r>
              <w:rPr>
                <w:sz w:val="16"/>
              </w:rPr>
              <w:t>Payoff explicit by 36 seconds.</w:t>
            </w:r>
          </w:p>
        </w:tc>
      </w:tr>
    </w:tbl>
    <w:p>
      <w:pPr>
        <w:spacing w:before="48" w:after="24" w:line="242" w:lineRule="auto"/>
        <w:keepLines w:val="1"/>
      </w:pPr>
      <w:r>
        <w:rPr>
          <w:b/>
          <w:i w:val="0"/>
          <w:color w:val="0F2346"/>
          <w:sz w:val="21"/>
        </w:rPr>
        <w:t>Hook layers:</w:t>
      </w:r>
    </w:p>
    <w:p>
      <w:pPr>
        <w:spacing w:before="0" w:after="20" w:line="242" w:lineRule="auto"/>
        <w:keepLines w:val="1"/>
      </w:pPr>
      <w:r>
        <w:rPr>
          <w:b w:val="0"/>
          <w:i w:val="0"/>
          <w:sz w:val="21"/>
        </w:rPr>
        <w:t>Verbal hook:       You may already know.</w:t>
      </w:r>
    </w:p>
    <w:p>
      <w:pPr>
        <w:spacing w:before="0" w:after="20" w:line="242" w:lineRule="auto"/>
        <w:keepLines w:val="1"/>
      </w:pPr>
      <w:r>
        <w:rPr>
          <w:b w:val="0"/>
          <w:i w:val="0"/>
          <w:sz w:val="21"/>
        </w:rPr>
        <w:t>On-screen hook:    WAIT BEFORE YOU QUIT</w:t>
      </w:r>
    </w:p>
    <w:p>
      <w:pPr>
        <w:spacing w:before="0" w:after="20" w:line="242" w:lineRule="auto"/>
        <w:keepLines w:val="1"/>
      </w:pPr>
      <w:r>
        <w:rPr>
          <w:b w:val="0"/>
          <w:i w:val="0"/>
          <w:sz w:val="21"/>
        </w:rPr>
        <w:t>Visual / editor:   Direct to camera, then ACCESS CHANGES, then the three checks. No resignation-letter or exit-door imagery.</w:t>
      </w:r>
    </w:p>
    <w:p>
      <w:pPr>
        <w:spacing w:before="0" w:after="20" w:line="242" w:lineRule="auto"/>
        <w:keepLines w:val="1"/>
      </w:pPr>
      <w:r>
        <w:rPr>
          <w:b w:val="0"/>
          <w:i w:val="0"/>
          <w:sz w:val="21"/>
        </w:rPr>
        <w:t>Trust beat:        The refusal to argue for staying, and one brief truthful bridge: a role she had accepted was rescinded by an acquisition before she started.</w:t>
      </w:r>
    </w:p>
    <w:p>
      <w:pPr>
        <w:spacing w:before="0" w:after="20" w:line="242" w:lineRule="auto"/>
        <w:keepLines w:val="1"/>
      </w:pPr>
      <w:r>
        <w:rPr>
          <w:b w:val="0"/>
          <w:i w:val="0"/>
          <w:sz w:val="21"/>
        </w:rPr>
        <w:t>Viewer payoff:     Three things to do before resigning, by 0:36.</w:t>
      </w:r>
    </w:p>
    <w:p>
      <w:pPr>
        <w:spacing w:before="68" w:after="38" w:line="242" w:lineRule="auto"/>
        <w:keepLines w:val="1"/>
        <w:keepNext w:val="1"/>
      </w:pPr>
      <w:r>
        <w:rPr>
          <w:b/>
          <w:i w:val="0"/>
          <w:color w:val="0F2346"/>
          <w:sz w:val="28"/>
        </w:rPr>
        <w:t>6.  Slide marker → slide</w:t>
      </w:r>
    </w:p>
    <w:p>
      <w:pPr>
        <w:spacing w:before="0" w:after="38" w:line="242" w:lineRule="auto"/>
      </w:pPr>
      <w:r>
        <w:rPr>
          <w:b w:val="0"/>
          <w:i w:val="0"/>
          <w:sz w:val="22"/>
        </w:rPr>
        <w:t>Thirteen markers, mapping to the existing thirteen-slide deck in order. The freshly written v5.1 script was mapped against the deck slide by slide and every slide still serves it, so NO visible slide text was changed in this rebuild. Speaker notes were rewritten throughout for the v5.1.1 narration.</w:t>
      </w:r>
    </w:p>
    <w:p>
      <w:pPr>
        <w:spacing w:before="0" w:after="14" w:line="242" w:lineRule="auto"/>
        <w:keepLines w:val="1"/>
      </w:pPr>
      <w:r>
        <w:rPr>
          <w:b w:val="0"/>
          <w:i w:val="0"/>
          <w:sz w:val="21"/>
        </w:rPr>
        <w:t>Marker 1   →  Slide 1   Title</w:t>
      </w:r>
    </w:p>
    <w:p>
      <w:pPr>
        <w:spacing w:before="0" w:after="14" w:line="242" w:lineRule="auto"/>
        <w:keepLines w:val="1"/>
      </w:pPr>
      <w:r>
        <w:rPr>
          <w:b w:val="0"/>
          <w:i w:val="0"/>
          <w:sz w:val="21"/>
        </w:rPr>
        <w:t>Marker 2   →  Slide 2   Once You Leave, Access Changes</w:t>
      </w:r>
    </w:p>
    <w:p>
      <w:pPr>
        <w:spacing w:before="0" w:after="14" w:line="242" w:lineRule="auto"/>
        <w:keepLines w:val="1"/>
      </w:pPr>
      <w:r>
        <w:rPr>
          <w:b w:val="0"/>
          <w:i w:val="0"/>
          <w:sz w:val="21"/>
        </w:rPr>
        <w:t>Marker 3   →  Slide 3   01 Preserve the Evidence</w:t>
      </w:r>
    </w:p>
    <w:p>
      <w:pPr>
        <w:spacing w:before="0" w:after="14" w:line="242" w:lineRule="auto"/>
        <w:keepLines w:val="1"/>
      </w:pPr>
      <w:r>
        <w:rPr>
          <w:b w:val="0"/>
          <w:i w:val="0"/>
          <w:sz w:val="21"/>
        </w:rPr>
        <w:t>Marker 4   →  Slide 4   What to Keep / What Not to Take</w:t>
      </w:r>
    </w:p>
    <w:p>
      <w:pPr>
        <w:spacing w:before="0" w:after="14" w:line="242" w:lineRule="auto"/>
        <w:keepLines w:val="1"/>
      </w:pPr>
      <w:r>
        <w:rPr>
          <w:b w:val="0"/>
          <w:i w:val="0"/>
          <w:sz w:val="21"/>
        </w:rPr>
        <w:t>Marker 5   →  Slide 5   02 Name What Your Work Built</w:t>
      </w:r>
    </w:p>
    <w:p>
      <w:pPr>
        <w:spacing w:before="0" w:after="14" w:line="242" w:lineRule="auto"/>
        <w:keepLines w:val="1"/>
      </w:pPr>
      <w:r>
        <w:rPr>
          <w:b w:val="0"/>
          <w:i w:val="0"/>
          <w:sz w:val="21"/>
        </w:rPr>
        <w:t>Marker 6   →  Slide 6   Problem / Constraint / Judgment / Outcome</w:t>
      </w:r>
    </w:p>
    <w:p>
      <w:pPr>
        <w:spacing w:before="0" w:after="14" w:line="242" w:lineRule="auto"/>
        <w:keepLines w:val="1"/>
      </w:pPr>
      <w:r>
        <w:rPr>
          <w:b w:val="0"/>
          <w:i w:val="0"/>
          <w:sz w:val="21"/>
        </w:rPr>
        <w:t>Marker 7   →  Slide 7   03 Test the Next Move</w:t>
      </w:r>
    </w:p>
    <w:p>
      <w:pPr>
        <w:spacing w:before="0" w:after="14" w:line="242" w:lineRule="auto"/>
        <w:keepLines w:val="1"/>
      </w:pPr>
      <w:r>
        <w:rPr>
          <w:b w:val="0"/>
          <w:i w:val="0"/>
          <w:sz w:val="21"/>
        </w:rPr>
        <w:t>Marker 8   →  Slide 8   Uses Something Proven / Builds Something New</w:t>
      </w:r>
    </w:p>
    <w:p>
      <w:pPr>
        <w:spacing w:before="0" w:after="14" w:line="242" w:lineRule="auto"/>
        <w:keepLines w:val="1"/>
      </w:pPr>
      <w:r>
        <w:rPr>
          <w:b w:val="0"/>
          <w:i w:val="0"/>
          <w:sz w:val="21"/>
        </w:rPr>
        <w:t>Marker 9   →  Slide 9   The Three Checks</w:t>
      </w:r>
    </w:p>
    <w:p>
      <w:pPr>
        <w:spacing w:before="0" w:after="14" w:line="242" w:lineRule="auto"/>
        <w:keepLines w:val="1"/>
      </w:pPr>
      <w:r>
        <w:rPr>
          <w:b w:val="0"/>
          <w:i w:val="0"/>
          <w:sz w:val="21"/>
        </w:rPr>
        <w:t>Marker 10  →  Slide 10  Decision Reading</w:t>
      </w:r>
    </w:p>
    <w:p>
      <w:pPr>
        <w:spacing w:before="0" w:after="14" w:line="242" w:lineRule="auto"/>
        <w:keepLines w:val="1"/>
      </w:pPr>
      <w:r>
        <w:rPr>
          <w:b w:val="0"/>
          <w:i w:val="0"/>
          <w:sz w:val="21"/>
        </w:rPr>
        <w:t>Marker 11  →  Slide 11  Before You Resign</w:t>
      </w:r>
    </w:p>
    <w:p>
      <w:pPr>
        <w:spacing w:before="0" w:after="14" w:line="242" w:lineRule="auto"/>
        <w:keepLines w:val="1"/>
      </w:pPr>
      <w:r>
        <w:rPr>
          <w:b w:val="0"/>
          <w:i w:val="0"/>
          <w:sz w:val="21"/>
        </w:rPr>
        <w:t>Marker 12  →  Slide 12  Career Decision Evidence Check</w:t>
      </w:r>
    </w:p>
    <w:p>
      <w:pPr>
        <w:spacing w:before="0" w:after="14" w:line="242" w:lineRule="auto"/>
        <w:keepLines w:val="1"/>
      </w:pPr>
      <w:r>
        <w:rPr>
          <w:b w:val="0"/>
          <w:i w:val="0"/>
          <w:sz w:val="21"/>
        </w:rPr>
        <w:t>Marker 13  →  Slide 13  Watch Next</w:t>
      </w:r>
    </w:p>
    <w:p>
      <w:pPr>
        <w:spacing w:before="68" w:after="38" w:line="242" w:lineRule="auto"/>
        <w:keepLines w:val="1"/>
        <w:keepNext w:val="1"/>
      </w:pPr>
      <w:r>
        <w:rPr>
          <w:b/>
          <w:i w:val="0"/>
          <w:color w:val="0F2346"/>
          <w:sz w:val="28"/>
        </w:rPr>
        <w:t>7.  Reveal-state map</w:t>
      </w:r>
    </w:p>
    <w:p>
      <w:pPr>
        <w:spacing w:before="0" w:after="38" w:line="242" w:lineRule="auto"/>
      </w:pPr>
      <w:r>
        <w:rPr>
          <w:b w:val="0"/>
          <w:i w:val="0"/>
          <w:sz w:val="22"/>
        </w:rPr>
        <w:t>27 reveal frames, inspected from the file. Reveal visuals unchanged.</w:t>
      </w:r>
    </w:p>
    <w:p>
      <w:pPr>
        <w:spacing w:before="0" w:after="14" w:line="242" w:lineRule="auto"/>
        <w:keepLines w:val="1"/>
      </w:pPr>
      <w:r>
        <w:rPr>
          <w:b w:val="0"/>
          <w:i w:val="0"/>
          <w:sz w:val="21"/>
        </w:rPr>
        <w:t>Slide 1   →  reveal frames 1        (1)</w:t>
      </w:r>
    </w:p>
    <w:p>
      <w:pPr>
        <w:spacing w:before="0" w:after="14" w:line="242" w:lineRule="auto"/>
        <w:keepLines w:val="1"/>
      </w:pPr>
      <w:r>
        <w:rPr>
          <w:b w:val="0"/>
          <w:i w:val="0"/>
          <w:sz w:val="21"/>
        </w:rPr>
        <w:t>Slide 2   →  reveal frames 2        (1)</w:t>
      </w:r>
    </w:p>
    <w:p>
      <w:pPr>
        <w:spacing w:before="0" w:after="14" w:line="242" w:lineRule="auto"/>
        <w:keepLines w:val="1"/>
      </w:pPr>
      <w:r>
        <w:rPr>
          <w:b w:val="0"/>
          <w:i w:val="0"/>
          <w:sz w:val="21"/>
        </w:rPr>
        <w:t>Slide 3   →  reveal frames 3        (1)</w:t>
      </w:r>
    </w:p>
    <w:p>
      <w:pPr>
        <w:spacing w:before="0" w:after="14" w:line="242" w:lineRule="auto"/>
        <w:keepLines w:val="1"/>
      </w:pPr>
      <w:r>
        <w:rPr>
          <w:b w:val="0"/>
          <w:i w:val="0"/>
          <w:sz w:val="21"/>
        </w:rPr>
        <w:t>Slide 4   →  reveal frames 4–7      (4)</w:t>
      </w:r>
    </w:p>
    <w:p>
      <w:pPr>
        <w:spacing w:before="0" w:after="14" w:line="242" w:lineRule="auto"/>
        <w:keepLines w:val="1"/>
      </w:pPr>
      <w:r>
        <w:rPr>
          <w:b w:val="0"/>
          <w:i w:val="0"/>
          <w:sz w:val="21"/>
        </w:rPr>
        <w:t>Slide 5   →  reveal frames 8        (1)</w:t>
      </w:r>
    </w:p>
    <w:p>
      <w:pPr>
        <w:spacing w:before="0" w:after="14" w:line="242" w:lineRule="auto"/>
        <w:keepLines w:val="1"/>
      </w:pPr>
      <w:r>
        <w:rPr>
          <w:b w:val="0"/>
          <w:i w:val="0"/>
          <w:sz w:val="21"/>
        </w:rPr>
        <w:t>Slide 6   →  reveal frames 9–13     (5)</w:t>
      </w:r>
    </w:p>
    <w:p>
      <w:pPr>
        <w:spacing w:before="0" w:after="14" w:line="242" w:lineRule="auto"/>
        <w:keepLines w:val="1"/>
      </w:pPr>
      <w:r>
        <w:rPr>
          <w:b w:val="0"/>
          <w:i w:val="0"/>
          <w:sz w:val="21"/>
        </w:rPr>
        <w:t>Slide 7   →  reveal frames 14       (1)</w:t>
      </w:r>
    </w:p>
    <w:p>
      <w:pPr>
        <w:spacing w:before="0" w:after="14" w:line="242" w:lineRule="auto"/>
        <w:keepLines w:val="1"/>
      </w:pPr>
      <w:r>
        <w:rPr>
          <w:b w:val="0"/>
          <w:i w:val="0"/>
          <w:sz w:val="21"/>
        </w:rPr>
        <w:t>Slide 8   →  reveal frames 15–18    (4)</w:t>
      </w:r>
    </w:p>
    <w:p>
      <w:pPr>
        <w:spacing w:before="0" w:after="14" w:line="242" w:lineRule="auto"/>
        <w:keepLines w:val="1"/>
      </w:pPr>
      <w:r>
        <w:rPr>
          <w:b w:val="0"/>
          <w:i w:val="0"/>
          <w:sz w:val="21"/>
        </w:rPr>
        <w:t>Slide 9   →  reveal frames 19       (1)</w:t>
      </w:r>
    </w:p>
    <w:p>
      <w:pPr>
        <w:spacing w:before="0" w:after="14" w:line="242" w:lineRule="auto"/>
        <w:keepLines w:val="1"/>
      </w:pPr>
      <w:r>
        <w:rPr>
          <w:b w:val="0"/>
          <w:i w:val="0"/>
          <w:sz w:val="21"/>
        </w:rPr>
        <w:t>Slide 10  →  reveal frames 20–22    (3)</w:t>
      </w:r>
    </w:p>
    <w:p>
      <w:pPr>
        <w:spacing w:before="0" w:after="14" w:line="242" w:lineRule="auto"/>
        <w:keepLines w:val="1"/>
      </w:pPr>
      <w:r>
        <w:rPr>
          <w:b w:val="0"/>
          <w:i w:val="0"/>
          <w:sz w:val="21"/>
        </w:rPr>
        <w:t>Slide 11  →  reveal frames 23–25    (3)</w:t>
      </w:r>
    </w:p>
    <w:p>
      <w:pPr>
        <w:spacing w:before="0" w:after="14" w:line="242" w:lineRule="auto"/>
        <w:keepLines w:val="1"/>
      </w:pPr>
      <w:r>
        <w:rPr>
          <w:b w:val="0"/>
          <w:i w:val="0"/>
          <w:sz w:val="21"/>
        </w:rPr>
        <w:t>Slide 12  →  reveal frames 26       (1)</w:t>
      </w:r>
    </w:p>
    <w:p>
      <w:pPr>
        <w:spacing w:before="0" w:after="14" w:line="242" w:lineRule="auto"/>
        <w:keepLines w:val="1"/>
      </w:pPr>
      <w:r>
        <w:rPr>
          <w:b w:val="0"/>
          <w:i w:val="0"/>
          <w:sz w:val="21"/>
        </w:rPr>
        <w:t>Slide 13  →  reveal frames 27       (1)</w:t>
      </w:r>
    </w:p>
    <w:p>
      <w:pPr>
        <w:spacing w:before="68" w:after="38" w:line="242" w:lineRule="auto"/>
        <w:keepLines w:val="1"/>
        <w:keepNext w:val="1"/>
      </w:pPr>
      <w:r>
        <w:rPr>
          <w:b/>
          <w:i w:val="0"/>
          <w:color w:val="0F2346"/>
          <w:sz w:val="28"/>
        </w:rPr>
        <w:t>8.  Visual assets and proof</w:t>
      </w:r>
    </w:p>
    <w:p>
      <w:pPr>
        <w:spacing w:before="0" w:after="20" w:line="242" w:lineRule="auto"/>
        <w:keepLines w:val="1"/>
      </w:pPr>
      <w:r>
        <w:rPr>
          <w:b w:val="0"/>
          <w:i w:val="0"/>
          <w:sz w:val="22"/>
        </w:rPr>
        <w:t>—  slide 2, the access-changes card and the safety boundary;</w:t>
      </w:r>
    </w:p>
    <w:p>
      <w:pPr>
        <w:spacing w:before="0" w:after="20" w:line="242" w:lineRule="auto"/>
        <w:keepLines w:val="1"/>
      </w:pPr>
      <w:r>
        <w:rPr>
          <w:b w:val="0"/>
          <w:i w:val="0"/>
          <w:sz w:val="22"/>
        </w:rPr>
        <w:t>—  slide 4, what is yours to keep beside what is not;</w:t>
      </w:r>
    </w:p>
    <w:p>
      <w:pPr>
        <w:spacing w:before="0" w:after="20" w:line="242" w:lineRule="auto"/>
        <w:keepLines w:val="1"/>
      </w:pPr>
      <w:r>
        <w:rPr>
          <w:b w:val="0"/>
          <w:i w:val="0"/>
          <w:sz w:val="22"/>
        </w:rPr>
        <w:t>—  slide 6, the four prompts;        —  slide 10, the three directions;</w:t>
      </w:r>
    </w:p>
    <w:p>
      <w:pPr>
        <w:spacing w:before="0" w:after="20" w:line="242" w:lineRule="auto"/>
        <w:keepLines w:val="1"/>
      </w:pPr>
      <w:r>
        <w:rPr>
          <w:b w:val="0"/>
          <w:i w:val="0"/>
          <w:sz w:val="22"/>
        </w:rPr>
        <w:t>—  slide 11, the three questions to write down.</w:t>
      </w:r>
    </w:p>
    <w:p>
      <w:pPr>
        <w:spacing w:before="20" w:after="38" w:line="242" w:lineRule="auto"/>
        <w:keepLines w:val="1"/>
      </w:pPr>
      <w:r>
        <w:rPr>
          <w:b/>
          <w:i w:val="0"/>
          <w:sz w:val="22"/>
        </w:rPr>
        <w:t>Slides carry structure. Artifacts carry proof. Temidayo carries the relationship and the meaning. Do not swap those jobs around.</w:t>
      </w:r>
    </w:p>
    <w:p>
      <w:pPr>
        <w:spacing w:before="68" w:after="38" w:line="242" w:lineRule="auto"/>
        <w:keepLines w:val="1"/>
        <w:keepNext w:val="1"/>
      </w:pPr>
      <w:r>
        <w:rPr>
          <w:b/>
          <w:i w:val="0"/>
          <w:color w:val="0F2346"/>
          <w:sz w:val="28"/>
        </w:rPr>
        <w:t>9.  Factual boundaries</w:t>
      </w:r>
    </w:p>
    <w:p>
      <w:pPr>
        <w:spacing w:before="0" w:after="38" w:line="242" w:lineRule="auto"/>
        <w:shd w:val="clear" w:fill="F3F0E8"/>
        <w:keepLines w:val="1"/>
      </w:pPr>
      <w:r>
        <w:rPr>
          <w:b/>
          <w:i w:val="0"/>
          <w:color w:val="9B2C10"/>
          <w:sz w:val="22"/>
        </w:rPr>
        <w:t>SAFETY BOUNDARY — EXACT MEANING, EXACT PROMINENCE. If the viewer's health or safety is at risk, or they are dealing with harassment or discrimination, nothing in this video is a reason to wait. It is spoken in the first minute, in full on slide 2, again in the decision reading and again in the pinned comment. Do not soften it, shorten it, move it later or cut any instance. It is not a legal disclaimer and must not be edited to look like one.</w:t>
      </w:r>
    </w:p>
    <w:p>
      <w:pPr>
        <w:spacing w:before="0" w:after="38" w:line="242" w:lineRule="auto"/>
        <w:shd w:val="clear" w:fill="F3F0E8"/>
        <w:keepLines w:val="1"/>
      </w:pPr>
      <w:r>
        <w:rPr>
          <w:b/>
          <w:i w:val="0"/>
          <w:color w:val="9B2C10"/>
          <w:sz w:val="22"/>
        </w:rPr>
        <w:t>EVIDENCE BOUNDARY. “Preserve” never means taking company material. Confidential information, customer or employee data, proprietary documents and employer-owned material stay with the employer. The spoken rule is: if you do not have the right to keep it, do not take it. Never edit around it.</w:t>
      </w:r>
    </w:p>
    <w:p>
      <w:pPr>
        <w:spacing w:before="0" w:after="38" w:line="242" w:lineRule="auto"/>
        <w:shd w:val="clear" w:fill="F3F0E8"/>
        <w:keepLines w:val="1"/>
      </w:pPr>
      <w:r>
        <w:rPr>
          <w:b/>
          <w:i w:val="0"/>
          <w:color w:val="9B2C10"/>
          <w:sz w:val="22"/>
        </w:rPr>
        <w:t>THE UBER STORY IS NOT TOLD HERE. One brief truthful bridge only — a role Temidayo had accepted was rescinded by an acquisition before she started. No driving Uber, no Deloitte, no recruiter, no dates. Video 1 owns the full story. Nothing may frame the bridge as an example of choosing to leave, or imply she quit that role.</w:t>
      </w:r>
    </w:p>
    <w:p>
      <w:pPr>
        <w:spacing w:before="0" w:after="14" w:line="242" w:lineRule="auto"/>
        <w:keepLines w:val="1"/>
      </w:pPr>
      <w:r>
        <w:rPr>
          <w:b w:val="0"/>
          <w:i w:val="0"/>
          <w:sz w:val="22"/>
        </w:rPr>
        <w:t>—  no employer, client, metric or result anywhere;</w:t>
      </w:r>
    </w:p>
    <w:p>
      <w:pPr>
        <w:spacing w:before="0" w:after="14" w:line="242" w:lineRule="auto"/>
        <w:keepLines w:val="1"/>
      </w:pPr>
      <w:r>
        <w:rPr>
          <w:b w:val="0"/>
          <w:i w:val="0"/>
          <w:sz w:val="22"/>
        </w:rPr>
        <w:t>—  no pressure to stay;        —  no urgency or alarm graphics;</w:t>
      </w:r>
    </w:p>
    <w:p>
      <w:pPr>
        <w:spacing w:before="0" w:after="14" w:line="242" w:lineRule="auto"/>
        <w:keepLines w:val="1"/>
      </w:pPr>
      <w:r>
        <w:rPr>
          <w:b w:val="0"/>
          <w:i w:val="0"/>
          <w:sz w:val="22"/>
        </w:rPr>
        <w:t>—  no direction presented as a diagnosis;</w:t>
      </w:r>
    </w:p>
    <w:p>
      <w:pPr>
        <w:spacing w:before="0" w:after="14" w:line="242" w:lineRule="auto"/>
        <w:keepLines w:val="1"/>
      </w:pPr>
      <w:r>
        <w:rPr>
          <w:b w:val="0"/>
          <w:i w:val="0"/>
          <w:sz w:val="22"/>
        </w:rPr>
        <w:t>—  pay, benefits, caregiving, timing and location remain legitimate constraints.</w:t>
      </w:r>
    </w:p>
    <w:p>
      <w:pPr>
        <w:spacing w:before="68" w:after="38" w:line="242" w:lineRule="auto"/>
        <w:keepLines w:val="1"/>
        <w:keepNext w:val="1"/>
      </w:pPr>
      <w:r>
        <w:rPr>
          <w:b/>
          <w:i w:val="0"/>
          <w:color w:val="0F2346"/>
          <w:sz w:val="28"/>
        </w:rPr>
        <w:t>10.  Do not use</w:t>
      </w:r>
    </w:p>
    <w:p>
      <w:pPr>
        <w:spacing w:before="0" w:after="14" w:line="242" w:lineRule="auto"/>
        <w:keepLines w:val="1"/>
      </w:pPr>
      <w:r>
        <w:rPr>
          <w:b w:val="0"/>
          <w:i w:val="0"/>
          <w:sz w:val="22"/>
        </w:rPr>
        <w:t>—  stock office B-roll;        —  resignation-letter or exit-door clichés;</w:t>
      </w:r>
    </w:p>
    <w:p>
      <w:pPr>
        <w:spacing w:before="0" w:after="14" w:line="242" w:lineRule="auto"/>
        <w:keepLines w:val="1"/>
      </w:pPr>
      <w:r>
        <w:rPr>
          <w:b w:val="0"/>
          <w:i w:val="0"/>
          <w:sz w:val="22"/>
        </w:rPr>
        <w:t>—  employer logos;        —  red warning graphics;</w:t>
      </w:r>
    </w:p>
    <w:p>
      <w:pPr>
        <w:spacing w:before="0" w:after="14" w:line="242" w:lineRule="auto"/>
        <w:keepLines w:val="1"/>
      </w:pPr>
      <w:r>
        <w:rPr>
          <w:b w:val="0"/>
          <w:i w:val="0"/>
          <w:sz w:val="22"/>
        </w:rPr>
        <w:t>—  fake shock expressions;        —  countdown or alarm motifs;</w:t>
      </w:r>
    </w:p>
    <w:p>
      <w:pPr>
        <w:spacing w:before="0" w:after="14" w:line="242" w:lineRule="auto"/>
        <w:keepLines w:val="1"/>
      </w:pPr>
      <w:r>
        <w:rPr>
          <w:b w:val="0"/>
          <w:i w:val="0"/>
          <w:sz w:val="22"/>
        </w:rPr>
        <w:t>—  constant zooms;        —  AI-generated scenery;</w:t>
      </w:r>
    </w:p>
    <w:p>
      <w:pPr>
        <w:spacing w:before="0" w:after="14" w:line="242" w:lineRule="auto"/>
        <w:keepLines w:val="1"/>
      </w:pPr>
      <w:r>
        <w:rPr>
          <w:b w:val="0"/>
          <w:i w:val="0"/>
          <w:sz w:val="22"/>
        </w:rPr>
        <w:t>—  social-media template effects;</w:t>
      </w:r>
    </w:p>
    <w:p>
      <w:pPr>
        <w:spacing w:before="0" w:after="14" w:line="242" w:lineRule="auto"/>
        <w:keepLines w:val="1"/>
      </w:pPr>
      <w:r>
        <w:rPr>
          <w:b w:val="0"/>
          <w:i w:val="0"/>
          <w:sz w:val="22"/>
        </w:rPr>
        <w:t>—  anything that reads as pressure to stay.</w:t>
      </w:r>
    </w:p>
    <w:p>
      <w:pPr>
        <w:spacing w:before="68" w:after="38" w:line="242" w:lineRule="auto"/>
        <w:keepLines w:val="1"/>
        <w:keepNext w:val="1"/>
      </w:pPr>
      <w:r>
        <w:rPr>
          <w:b/>
          <w:i w:val="0"/>
          <w:color w:val="0F2346"/>
          <w:sz w:val="28"/>
        </w:rPr>
        <w:t>11.  CTA and watch next</w:t>
      </w:r>
    </w:p>
    <w:p>
      <w:pPr>
        <w:spacing w:before="0" w:after="24" w:line="242" w:lineRule="auto"/>
        <w:keepLines w:val="1"/>
      </w:pPr>
      <w:r>
        <w:rPr>
          <w:b w:val="0"/>
          <w:i w:val="0"/>
          <w:sz w:val="22"/>
        </w:rPr>
        <w:t>One resource CTA only: Career Decision Evidence Check — https://temidayoafonja.com/career-decisions</w:t>
      </w:r>
    </w:p>
    <w:p>
      <w:pPr>
        <w:spacing w:before="0" w:after="28" w:line="242" w:lineRule="auto"/>
        <w:keepLines w:val="1"/>
      </w:pPr>
      <w:r>
        <w:rPr>
          <w:b w:val="0"/>
          <w:i w:val="0"/>
          <w:sz w:val="22"/>
        </w:rPr>
        <w:t>It arrives after the identity bridge, so it reads as the next step rather than an advert. Keep that order.</w:t>
      </w:r>
    </w:p>
    <w:p>
      <w:pPr>
        <w:spacing w:before="0" w:after="28" w:line="242" w:lineRule="auto"/>
        <w:keepLines w:val="1"/>
      </w:pPr>
      <w:r>
        <w:rPr>
          <w:b w:val="0"/>
          <w:i w:val="0"/>
          <w:sz w:val="22"/>
        </w:rPr>
        <w:t>CTA production gate: SATISFIED. The page is live. One signed-out production check is still required before Video 3 is uploaded or scheduled.</w:t>
      </w:r>
    </w:p>
    <w:p>
      <w:pPr>
        <w:spacing w:before="0" w:after="28" w:line="242" w:lineRule="auto"/>
        <w:keepLines w:val="1"/>
      </w:pPr>
      <w:r>
        <w:rPr>
          <w:b/>
          <w:i w:val="0"/>
          <w:sz w:val="22"/>
        </w:rPr>
        <w:t>Watch next: Video 1 — How to Change Jobs Without Starting Your Career Over</w:t>
      </w:r>
    </w:p>
    <w:p>
      <w:pPr>
        <w:spacing w:before="0" w:after="38" w:line="242" w:lineRule="auto"/>
        <w:keepLines w:val="1"/>
      </w:pPr>
      <w:r>
        <w:rPr>
          <w:b/>
          <w:i w:val="0"/>
          <w:color w:val="9B2C10"/>
          <w:sz w:val="22"/>
        </w:rPr>
        <w:t>Do not leave Subscribe as the only end-screen element.</w:t>
      </w:r>
    </w:p>
    <w:p>
      <w:pPr>
        <w:spacing w:before="68" w:after="38" w:line="242" w:lineRule="auto"/>
        <w:keepLines w:val="1"/>
        <w:keepNext w:val="1"/>
      </w:pPr>
      <w:r>
        <w:rPr>
          <w:b/>
          <w:i w:val="0"/>
          <w:color w:val="0F2346"/>
          <w:sz w:val="28"/>
        </w:rPr>
        <w:t>12.  Identity exit — do not cut</w:t>
      </w:r>
    </w:p>
    <w:p>
      <w:pPr>
        <w:spacing w:before="0" w:after="28" w:line="242" w:lineRule="auto"/>
        <w:shd w:val="clear" w:fill="F3F0E8"/>
        <w:keepLines w:val="1"/>
      </w:pPr>
      <w:r>
        <w:rPr>
          <w:b/>
          <w:i w:val="0"/>
          <w:color w:val="0F2346"/>
          <w:sz w:val="22"/>
        </w:rPr>
        <w:t>“I want you to walk out knowing what this chapter built, what evidence supports it, what your next move can use, and what it still has to build. That is a different kind of professional. Somebody who does not need the next job to tell them what the last one was worth.”</w:t>
      </w:r>
    </w:p>
    <w:p>
      <w:pPr>
        <w:spacing w:before="0" w:after="38" w:line="242" w:lineRule="auto"/>
        <w:keepLines w:val="1"/>
      </w:pPr>
      <w:r>
        <w:rPr>
          <w:b w:val="0"/>
          <w:i w:val="0"/>
          <w:sz w:val="22"/>
        </w:rPr>
        <w:t>It sits at the end of the Before You Resign section, after the three questions and before the CTA. It is the point of the video. If the edit runs long, cut something else.</w:t>
      </w:r>
    </w:p>
    <w:p>
      <w:pPr>
        <w:spacing w:before="68" w:after="38" w:line="242" w:lineRule="auto"/>
        <w:keepLines w:val="1"/>
        <w:keepNext w:val="1"/>
      </w:pPr>
      <w:r>
        <w:rPr>
          <w:b/>
          <w:i w:val="0"/>
          <w:color w:val="0F2346"/>
          <w:sz w:val="28"/>
        </w:rPr>
        <w:t>13.  Direct-address editing rule</w:t>
      </w:r>
    </w:p>
    <w:p>
      <w:pPr>
        <w:spacing w:before="0" w:after="14" w:line="242" w:lineRule="auto"/>
        <w:keepLines w:val="1"/>
      </w:pPr>
      <w:r>
        <w:rPr>
          <w:b w:val="0"/>
          <w:i w:val="0"/>
          <w:sz w:val="22"/>
        </w:rPr>
        <w:t>—  keep direct questions on Temidayo's face;        —  no keynote framing;</w:t>
      </w:r>
    </w:p>
    <w:p>
      <w:pPr>
        <w:spacing w:before="0" w:after="14" w:line="242" w:lineRule="auto"/>
        <w:keepLines w:val="1"/>
      </w:pPr>
      <w:r>
        <w:rPr>
          <w:b w:val="0"/>
          <w:i w:val="0"/>
          <w:sz w:val="22"/>
        </w:rPr>
        <w:t>—  do not overuse quote cards;        —  let the slides carry structure;</w:t>
      </w:r>
    </w:p>
    <w:p>
      <w:pPr>
        <w:spacing w:before="0" w:after="14" w:line="242" w:lineRule="auto"/>
        <w:keepLines w:val="1"/>
      </w:pPr>
      <w:r>
        <w:rPr>
          <w:b w:val="0"/>
          <w:i w:val="0"/>
          <w:sz w:val="22"/>
        </w:rPr>
        <w:t>—  preserve the pauses;        —  never cut the relational lines as filler.</w:t>
      </w:r>
    </w:p>
    <w:p>
      <w:pPr>
        <w:spacing w:before="0" w:after="38" w:line="242" w:lineRule="auto"/>
        <w:keepLines w:val="1"/>
      </w:pPr>
      <w:r>
        <w:rPr>
          <w:b w:val="0"/>
          <w:i w:val="0"/>
          <w:sz w:val="21"/>
        </w:rPr>
        <w:t>Relational beats: “You may already know.” · “I am not going to try to talk you into staying. That is not my call, and it is not what this is.” · “You have information about your own situation that nobody watching from outside has.” · “The goal here is not to slow your decision down. It is to make sure your decision is legible before your access changes.” · “I do want you to leave with more than exhaustion.”</w:t>
      </w:r>
    </w:p>
    <w:p>
      <w:pPr>
        <w:spacing w:before="68" w:after="38" w:line="242" w:lineRule="auto"/>
        <w:keepLines w:val="1"/>
        <w:keepNext w:val="1"/>
      </w:pPr>
      <w:r>
        <w:rPr>
          <w:b/>
          <w:i w:val="0"/>
          <w:color w:val="0F2346"/>
          <w:sz w:val="28"/>
        </w:rPr>
        <w:t>14.  Speaker-note update record</w:t>
      </w:r>
    </w:p>
    <w:p>
      <w:pPr>
        <w:spacing w:before="0" w:after="14" w:line="242" w:lineRule="auto"/>
        <w:keepLines w:val="1"/>
      </w:pPr>
      <w:r>
        <w:rPr>
          <w:b w:val="0"/>
          <w:i w:val="0"/>
          <w:sz w:val="22"/>
        </w:rPr>
        <w:t>—  Main deck: 13 notes parts rewritten for the v5.1.1 narration.</w:t>
      </w:r>
    </w:p>
    <w:p>
      <w:pPr>
        <w:spacing w:before="0" w:after="14" w:line="242" w:lineRule="auto"/>
        <w:keepLines w:val="1"/>
      </w:pPr>
      <w:r>
        <w:rPr>
          <w:b w:val="0"/>
          <w:i w:val="0"/>
          <w:sz w:val="22"/>
        </w:rPr>
        <w:t>—  Reveal deck: 27 notes parts rewritten.</w:t>
      </w:r>
    </w:p>
    <w:p>
      <w:pPr>
        <w:spacing w:before="0" w:after="14" w:line="242" w:lineRule="auto"/>
        <w:keepLines w:val="1"/>
      </w:pPr>
      <w:r>
        <w:rPr>
          <w:b w:val="0"/>
          <w:i w:val="0"/>
          <w:sz w:val="22"/>
        </w:rPr>
        <w:t>—  Slide XML, geometry, typography, palette and media: UNCHANGED. Speaker notes: rewritten for the v5.1.1 narration.</w:t>
      </w:r>
    </w:p>
    <w:p>
      <w:pPr>
        <w:spacing w:before="0" w:after="14" w:line="242" w:lineRule="auto"/>
        <w:keepLines w:val="1"/>
      </w:pPr>
      <w:r>
        <w:rPr>
          <w:b w:val="0"/>
          <w:i w:val="0"/>
          <w:sz w:val="22"/>
        </w:rPr>
        <w:t>—  Timings are working estimates at 145 words per minute for the 1,378-word script, about 9:30.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