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 w:line="250" w:lineRule="auto"/>
      </w:pPr>
      <w:r>
        <w:rPr>
          <w:b/>
          <w:i w:val="0"/>
          <w:color w:val="9B2C10"/>
          <w:sz w:val="44"/>
        </w:rPr>
        <w:t>EDITOR ONLY</w:t>
      </w:r>
    </w:p>
    <w:p>
      <w:pPr>
        <w:spacing w:before="0" w:after="12" w:line="250" w:lineRule="auto"/>
      </w:pPr>
      <w:r>
        <w:rPr>
          <w:b/>
          <w:i w:val="0"/>
          <w:caps/>
          <w:color w:val="8A6D1E"/>
          <w:sz w:val="24"/>
        </w:rPr>
        <w:t>VIDEO 4  ·  v5.1.1 BELONGING + IDENTITY · PRECISION PASS</w:t>
      </w:r>
    </w:p>
    <w:p>
      <w:pPr>
        <w:spacing w:before="0" w:after="36" w:line="250" w:lineRule="auto"/>
      </w:pPr>
      <w:r>
        <w:rPr>
          <w:b/>
          <w:i w:val="0"/>
          <w:color w:val="0F2346"/>
          <w:sz w:val="40"/>
        </w:rPr>
        <w:t>How to Explain Your Career Change</w:t>
      </w:r>
    </w:p>
    <w:p>
      <w:pPr>
        <w:spacing w:before="0" w:after="96" w:line="250" w:lineRule="auto"/>
        <w:shd w:val="clear" w:fill="F3F0E8"/>
      </w:pPr>
      <w:r>
        <w:rPr>
          <w:b w:val="0"/>
          <w:i/>
          <w:color w:val="5A6B82"/>
          <w:sz w:val="22"/>
        </w:rPr>
        <w:t>This document is for the editor. It is NOT Temidayo's teleprompter and must not be placed on the recording screen.</w:t>
      </w:r>
    </w:p>
    <w:p>
      <w:pPr>
        <w:spacing w:before="84" w:after="48" w:line="250" w:lineRule="auto"/>
        <w:keepLines w:val="1"/>
        <w:keepNext w:val="1"/>
      </w:pPr>
      <w:r>
        <w:rPr>
          <w:b/>
          <w:i w:val="0"/>
          <w:color w:val="0F2346"/>
          <w:sz w:val="28"/>
        </w:rPr>
        <w:t>1.  Locked metadata</w:t>
      </w:r>
    </w:p>
    <w:p>
      <w:pPr>
        <w:spacing w:before="0" w:after="30" w:line="250" w:lineRule="auto"/>
        <w:keepLines w:val="1"/>
      </w:pPr>
      <w:r>
        <w:rPr>
          <w:b w:val="0"/>
          <w:i w:val="0"/>
          <w:sz w:val="22"/>
        </w:rPr>
        <w:t>Title:                   How to Explain Your Career Change</w:t>
      </w:r>
    </w:p>
    <w:p>
      <w:pPr>
        <w:spacing w:before="0" w:after="30" w:line="250" w:lineRule="auto"/>
        <w:keepLines w:val="1"/>
      </w:pPr>
      <w:r>
        <w:rPr>
          <w:b w:val="0"/>
          <w:i w:val="0"/>
          <w:sz w:val="22"/>
        </w:rPr>
        <w:t>Thumbnail:               YOUR CAREER MAKES SENSE</w:t>
      </w:r>
    </w:p>
    <w:p>
      <w:pPr>
        <w:spacing w:before="0" w:after="30" w:line="250" w:lineRule="auto"/>
        <w:keepLines w:val="1"/>
      </w:pPr>
      <w:r>
        <w:rPr>
          <w:b w:val="0"/>
          <w:i w:val="0"/>
          <w:sz w:val="22"/>
        </w:rPr>
        <w:t>Primary search phrase:   how to explain your career change</w:t>
      </w:r>
    </w:p>
    <w:p>
      <w:pPr>
        <w:spacing w:before="0" w:after="30" w:line="250" w:lineRule="auto"/>
        <w:keepLines w:val="1"/>
      </w:pPr>
      <w:r>
        <w:rPr>
          <w:b w:val="0"/>
          <w:i w:val="0"/>
          <w:sz w:val="22"/>
        </w:rPr>
        <w:t>Primary CTA:             Free Career Evidence Starter</w:t>
      </w:r>
    </w:p>
    <w:p>
      <w:pPr>
        <w:spacing w:before="0" w:after="30" w:line="250" w:lineRule="auto"/>
        <w:keepLines w:val="1"/>
      </w:pPr>
      <w:r>
        <w:rPr>
          <w:b w:val="0"/>
          <w:i w:val="0"/>
          <w:sz w:val="22"/>
        </w:rPr>
        <w:t>CTA URL:                 https://temidayoafonja.com/career-evidence-starter</w:t>
      </w:r>
    </w:p>
    <w:p>
      <w:pPr>
        <w:spacing w:before="0" w:after="30" w:line="250" w:lineRule="auto"/>
        <w:keepLines w:val="1"/>
      </w:pPr>
      <w:r>
        <w:rPr>
          <w:b w:val="0"/>
          <w:i w:val="0"/>
          <w:sz w:val="22"/>
        </w:rPr>
        <w:t>Watch next:              Video 5 — Should I Make an Internal Move? 3 Questions to Decide</w:t>
      </w:r>
    </w:p>
    <w:p>
      <w:pPr>
        <w:spacing w:before="0" w:after="30" w:line="250" w:lineRule="auto"/>
        <w:keepLines w:val="1"/>
      </w:pPr>
      <w:r>
        <w:rPr>
          <w:b w:val="0"/>
          <w:i w:val="0"/>
          <w:sz w:val="22"/>
        </w:rPr>
        <w:t>Memory device:           The three-sentence career explanation. No acronym, no second framework.</w:t>
      </w:r>
    </w:p>
    <w:p>
      <w:pPr>
        <w:spacing w:before="0" w:after="36" w:line="250" w:lineRule="auto"/>
        <w:keepLines w:val="1"/>
      </w:pPr>
      <w:r>
        <w:rPr>
          <w:b/>
          <w:i w:val="0"/>
          <w:color w:val="9B2C10"/>
          <w:sz w:val="22"/>
        </w:rPr>
        <w:t>Do not restore Keep the Proof as the CTA. Do not add the Capability Formation Field Kit, CAR or the Career Evidence 3 Cs to this video.</w:t>
      </w:r>
    </w:p>
    <w:p>
      <w:pPr>
        <w:spacing w:before="0" w:after="36" w:line="250" w:lineRule="auto"/>
        <w:keepLines w:val="1"/>
      </w:pPr>
      <w:r>
        <w:rPr>
          <w:b/>
          <w:i w:val="0"/>
          <w:color w:val="9B2C10"/>
          <w:sz w:val="22"/>
        </w:rPr>
        <w:t>NO CAT IMAGERY. Not in the edit, not in a graphic, not in the thumbnail.</w:t>
      </w:r>
    </w:p>
    <w:p>
      <w:pPr>
        <w:spacing w:before="84" w:after="48" w:line="250" w:lineRule="auto"/>
        <w:keepLines w:val="1"/>
        <w:keepNext w:val="1"/>
      </w:pPr>
      <w:r>
        <w:rPr>
          <w:b/>
          <w:i w:val="0"/>
          <w:color w:val="0F2346"/>
          <w:sz w:val="28"/>
        </w:rPr>
        <w:t>2.  Identity promise for this video</w:t>
      </w:r>
    </w:p>
    <w:p>
      <w:pPr>
        <w:spacing w:before="0" w:after="48" w:line="250" w:lineRule="auto"/>
        <w:shd w:val="clear" w:fill="F3F0E8"/>
        <w:keepLines w:val="1"/>
      </w:pPr>
      <w:r>
        <w:rPr>
          <w:b/>
          <w:i w:val="0"/>
          <w:color w:val="0F2346"/>
          <w:sz w:val="22"/>
        </w:rPr>
        <w:t>Become the professional who can explain a nonlinear career without apologizing for it and without inventing a plan they never had.</w:t>
      </w:r>
    </w:p>
    <w:p>
      <w:pPr>
        <w:spacing w:before="0" w:after="48" w:line="250" w:lineRule="auto"/>
        <w:keepLines w:val="1"/>
      </w:pPr>
      <w:r>
        <w:rPr>
          <w:b w:val="0"/>
          <w:i w:val="0"/>
          <w:sz w:val="22"/>
        </w:rPr>
        <w:t>This video is about being heard, so it should feel the most conversational in the series. Temidayo repeatedly stands in as the person across the table. Those lines only work on her face.</w:t>
      </w:r>
    </w:p>
    <w:p>
      <w:pPr>
        <w:spacing w:before="84" w:after="48" w:line="250" w:lineRule="auto"/>
        <w:keepLines w:val="1"/>
        <w:keepNext w:val="1"/>
      </w:pPr>
      <w:r>
        <w:rPr>
          <w:b/>
          <w:i w:val="0"/>
          <w:color w:val="0F2346"/>
          <w:sz w:val="28"/>
        </w:rPr>
        <w:t>3.  Who is watching, and what they are feeling</w:t>
      </w:r>
    </w:p>
    <w:p>
      <w:pPr>
        <w:spacing w:before="0" w:after="36" w:line="250" w:lineRule="auto"/>
      </w:pPr>
      <w:r>
        <w:rPr>
          <w:b w:val="0"/>
          <w:i w:val="0"/>
          <w:sz w:val="22"/>
        </w:rPr>
        <w:t>Someone looking at their own CV thinking: this makes sense to me because I lived it, and I am not sure it makes sense to anyone else.</w:t>
      </w:r>
    </w:p>
    <w:p>
      <w:pPr>
        <w:spacing w:before="0" w:after="36" w:line="250" w:lineRule="auto"/>
      </w:pPr>
      <w:r>
        <w:rPr>
          <w:b w:val="0"/>
          <w:i w:val="0"/>
          <w:sz w:val="22"/>
        </w:rPr>
        <w:t>They have probably had the experience of watching someone's attention go while they were still talking. That moment is the doorway into this video.</w:t>
      </w:r>
    </w:p>
    <w:p>
      <w:pPr>
        <w:spacing w:before="0" w:after="36" w:line="250" w:lineRule="auto"/>
      </w:pPr>
      <w:r>
        <w:rPr>
          <w:b w:val="0"/>
          <w:i w:val="0"/>
          <w:sz w:val="22"/>
        </w:rPr>
        <w:t>They do not need confidence advice. They need a structure that lets a true story be heard.</w:t>
      </w:r>
    </w:p>
    <w:p>
      <w:pPr>
        <w:spacing w:before="84" w:after="48" w:line="250" w:lineRule="auto"/>
        <w:keepLines w:val="1"/>
        <w:keepNext w:val="1"/>
      </w:pPr>
      <w:r>
        <w:rPr>
          <w:b/>
          <w:i w:val="0"/>
          <w:color w:val="0F2346"/>
          <w:sz w:val="28"/>
        </w:rPr>
        <w:t>4.  Belonging and lived proof</w:t>
      </w:r>
    </w:p>
    <w:p>
      <w:pPr>
        <w:spacing w:before="0" w:after="36" w:line="250" w:lineRule="auto"/>
      </w:pPr>
      <w:r>
        <w:rPr>
          <w:b w:val="0"/>
          <w:i w:val="0"/>
          <w:sz w:val="22"/>
        </w:rPr>
        <w:t>Recognition first, then the joke a colleague made about her own career, then the chronology-versus-portability distinction, and only then the method at about 2:46.</w:t>
      </w:r>
    </w:p>
    <w:p>
      <w:pPr>
        <w:spacing w:before="0" w:after="30" w:line="250" w:lineRule="auto"/>
        <w:keepLines w:val="1"/>
      </w:pPr>
      <w:r>
        <w:rPr>
          <w:b w:val="0"/>
          <w:i w:val="0"/>
          <w:sz w:val="22"/>
        </w:rPr>
        <w:t>—  The established fact in full: a senior-manager friend at EY used to joke that Temidayo was a cat with nine lives, because her career kept turning up somewhere that looked unrelated to the last place.</w:t>
      </w:r>
    </w:p>
    <w:p>
      <w:pPr>
        <w:spacing w:before="0" w:after="30" w:line="250" w:lineRule="auto"/>
        <w:keepLines w:val="1"/>
      </w:pPr>
      <w:r>
        <w:rPr>
          <w:b w:val="0"/>
          <w:i w:val="0"/>
          <w:sz w:val="22"/>
        </w:rPr>
        <w:t>—  Do NOT invent the original conversation, do not script the friend's words beyond the joke, and use NO cat imagery of any kind.</w:t>
      </w:r>
    </w:p>
    <w:p>
      <w:pPr>
        <w:spacing w:before="0" w:after="30" w:line="250" w:lineRule="auto"/>
        <w:keepLines w:val="1"/>
      </w:pPr>
      <w:r>
        <w:rPr>
          <w:b w:val="0"/>
          <w:i w:val="0"/>
          <w:sz w:val="22"/>
        </w:rPr>
        <w:t>—  Her own admission is named plainly: she made the chronology mistake herself for years, and the first turn in 2008 was not a strategy at all. That admission is what earns the method.</w:t>
      </w:r>
    </w:p>
    <w:p>
      <w:pPr>
        <w:spacing w:before="0" w:after="30" w:line="250" w:lineRule="auto"/>
        <w:keepLines w:val="1"/>
      </w:pPr>
      <w:r>
        <w:rPr>
          <w:b w:val="0"/>
          <w:i w:val="0"/>
          <w:sz w:val="22"/>
        </w:rPr>
        <w:t>—  The friend's pronouns are not established. The script says “they”. Do not change it to he or she in captions or in the description.</w:t>
      </w:r>
    </w:p>
    <w:p>
      <w:pPr>
        <w:spacing w:before="0" w:after="30" w:line="250" w:lineRule="auto"/>
        <w:keepLines w:val="1"/>
      </w:pPr>
      <w:r>
        <w:rPr>
          <w:b w:val="0"/>
          <w:i w:val="0"/>
          <w:sz w:val="22"/>
        </w:rPr>
        <w:t>—  December 2008 accounting degree and the financial crisis, exactly as spoken and no further detail.</w:t>
      </w:r>
    </w:p>
    <w:p>
      <w:pPr>
        <w:spacing w:before="0" w:after="48" w:line="250" w:lineRule="auto"/>
        <w:shd w:val="clear" w:fill="F3F0E8"/>
        <w:keepLines w:val="1"/>
      </w:pPr>
      <w:r>
        <w:rPr>
          <w:b/>
          <w:i w:val="0"/>
          <w:color w:val="9B2C10"/>
          <w:sz w:val="22"/>
        </w:rPr>
        <w:t>Temidayo is evidence, not the hero. Her story is there so the viewer recognizes themselves. If a cut makes her the subject rather than the proof, it is the wrong cut.</w:t>
      </w:r>
    </w:p>
    <w:p>
      <w:pPr>
        <w:spacing w:before="84" w:after="48" w:line="250" w:lineRule="auto"/>
        <w:keepLines w:val="1"/>
        <w:keepNext w:val="1"/>
      </w:pPr>
      <w:r>
        <w:rPr>
          <w:b/>
          <w:i w:val="0"/>
          <w:color w:val="0F2346"/>
          <w:sz w:val="28"/>
        </w:rPr>
        <w:t>5.  First 30 seconds — H.I.T. map</w:t>
      </w:r>
    </w:p>
    <w:tbl>
      <w:tblPr>
        <w:tblStyle w:val="TableGrid"/>
        <w:tblW w:type="auto" w:w="0"/>
        <w:jc w:val="left"/>
        <w:tblLook w:firstColumn="1" w:firstRow="1" w:lastColumn="0" w:lastRow="0" w:noHBand="0" w:noVBand="1" w:val="04A0"/>
      </w:tblPr>
      <w:tblGrid>
        <w:gridCol w:w="1317"/>
        <w:gridCol w:w="1317"/>
        <w:gridCol w:w="1317"/>
        <w:gridCol w:w="1317"/>
        <w:gridCol w:w="1317"/>
        <w:gridCol w:w="1317"/>
        <w:gridCol w:w="1317"/>
      </w:tblGrid>
      <w:tr>
        <w:tc>
          <w:tcPr>
            <w:tcW w:type="dxa" w:w="749"/>
          </w:tcPr>
          <w:p>
            <w:pPr>
              <w:spacing w:after="40"/>
              <w:shd w:val="clear" w:fill="E8EDF4"/>
            </w:pPr>
            <w:r/>
            <w:r>
              <w:rPr>
                <w:b/>
                <w:color w:val="0F2346"/>
                <w:sz w:val="16"/>
              </w:rPr>
              <w:t>Time</w:t>
            </w:r>
          </w:p>
        </w:tc>
        <w:tc>
          <w:tcPr>
            <w:tcW w:type="dxa" w:w="2333"/>
          </w:tcPr>
          <w:p>
            <w:pPr>
              <w:spacing w:after="40"/>
              <w:shd w:val="clear" w:fill="E8EDF4"/>
            </w:pPr>
            <w:r/>
            <w:r>
              <w:rPr>
                <w:b/>
                <w:color w:val="0F2346"/>
                <w:sz w:val="16"/>
              </w:rPr>
              <w:t>Exact spoken line</w:t>
            </w:r>
          </w:p>
        </w:tc>
        <w:tc>
          <w:tcPr>
            <w:tcW w:type="dxa" w:w="1325"/>
          </w:tcPr>
          <w:p>
            <w:pPr>
              <w:spacing w:after="40"/>
              <w:shd w:val="clear" w:fill="E8EDF4"/>
            </w:pPr>
            <w:r/>
            <w:r>
              <w:rPr>
                <w:b/>
                <w:color w:val="0F2346"/>
                <w:sz w:val="16"/>
              </w:rPr>
              <w:t>Verbal hook job</w:t>
            </w:r>
          </w:p>
        </w:tc>
        <w:tc>
          <w:tcPr>
            <w:tcW w:type="dxa" w:w="1512"/>
          </w:tcPr>
          <w:p>
            <w:pPr>
              <w:spacing w:after="40"/>
              <w:shd w:val="clear" w:fill="E8EDF4"/>
            </w:pPr>
            <w:r/>
            <w:r>
              <w:rPr>
                <w:b/>
                <w:color w:val="0F2346"/>
                <w:sz w:val="16"/>
              </w:rPr>
              <w:t>On-screen hook</w:t>
            </w:r>
          </w:p>
        </w:tc>
        <w:tc>
          <w:tcPr>
            <w:tcW w:type="dxa" w:w="1584"/>
          </w:tcPr>
          <w:p>
            <w:pPr>
              <w:spacing w:after="40"/>
              <w:shd w:val="clear" w:fill="E8EDF4"/>
            </w:pPr>
            <w:r/>
            <w:r>
              <w:rPr>
                <w:b/>
                <w:color w:val="0F2346"/>
                <w:sz w:val="16"/>
              </w:rPr>
              <w:t>Visual / editor cue</w:t>
            </w:r>
          </w:p>
        </w:tc>
        <w:tc>
          <w:tcPr>
            <w:tcW w:type="dxa" w:w="1325"/>
          </w:tcPr>
          <w:p>
            <w:pPr>
              <w:spacing w:after="40"/>
              <w:shd w:val="clear" w:fill="E8EDF4"/>
            </w:pPr>
            <w:r/>
            <w:r>
              <w:rPr>
                <w:b/>
                <w:color w:val="0F2346"/>
                <w:sz w:val="16"/>
              </w:rPr>
              <w:t>Trust / proof beat</w:t>
            </w:r>
          </w:p>
        </w:tc>
        <w:tc>
          <w:tcPr>
            <w:tcW w:type="dxa" w:w="1397"/>
          </w:tcPr>
          <w:p>
            <w:pPr>
              <w:spacing w:after="40"/>
              <w:shd w:val="clear" w:fill="E8EDF4"/>
            </w:pPr>
            <w:r/>
            <w:r>
              <w:rPr>
                <w:b/>
                <w:color w:val="0F2346"/>
                <w:sz w:val="16"/>
              </w:rPr>
              <w:t>Viewer payoff</w:t>
            </w:r>
          </w:p>
        </w:tc>
      </w:tr>
      <w:tr>
        <w:tc>
          <w:tcPr>
            <w:tcW w:type="dxa" w:w="749"/>
          </w:tcPr>
          <w:p>
            <w:pPr>
              <w:spacing w:after="40" w:line="252" w:lineRule="auto"/>
            </w:pPr>
            <w:r/>
            <w:r>
              <w:rPr>
                <w:sz w:val="16"/>
              </w:rPr>
              <w:t>0:00–0:07</w:t>
            </w:r>
          </w:p>
        </w:tc>
        <w:tc>
          <w:tcPr>
            <w:tcW w:type="dxa" w:w="2333"/>
          </w:tcPr>
          <w:p>
            <w:pPr>
              <w:spacing w:after="40" w:line="252" w:lineRule="auto"/>
            </w:pPr>
            <w:r/>
            <w:r>
              <w:rPr>
                <w:sz w:val="16"/>
              </w:rPr>
              <w:t>“You look at your own career and it makes sense to you, because you lived it.”</w:t>
            </w:r>
          </w:p>
        </w:tc>
        <w:tc>
          <w:tcPr>
            <w:tcW w:type="dxa" w:w="1325"/>
          </w:tcPr>
          <w:p>
            <w:pPr>
              <w:spacing w:after="40" w:line="252" w:lineRule="auto"/>
            </w:pPr>
            <w:r/>
            <w:r>
              <w:rPr>
                <w:sz w:val="16"/>
              </w:rPr>
              <w:t>Recognition, from inside the viewer's head.</w:t>
            </w:r>
          </w:p>
        </w:tc>
        <w:tc>
          <w:tcPr>
            <w:tcW w:type="dxa" w:w="1512"/>
          </w:tcPr>
          <w:p>
            <w:pPr>
              <w:spacing w:after="40" w:line="252" w:lineRule="auto"/>
            </w:pPr>
            <w:r/>
            <w:r>
              <w:rPr>
                <w:sz w:val="16"/>
              </w:rPr>
              <w:t>YOUR CAREER MAKES SENSE</w:t>
            </w:r>
          </w:p>
        </w:tc>
        <w:tc>
          <w:tcPr>
            <w:tcW w:type="dxa" w:w="1584"/>
          </w:tcPr>
          <w:p>
            <w:pPr>
              <w:spacing w:after="40" w:line="252" w:lineRule="auto"/>
            </w:pPr>
            <w:r/>
            <w:r>
              <w:rPr>
                <w:sz w:val="16"/>
              </w:rPr>
              <w:t>Open on Temidayo, direct to camera. No title card. NO cat imagery.</w:t>
            </w:r>
          </w:p>
        </w:tc>
        <w:tc>
          <w:tcPr>
            <w:tcW w:type="dxa" w:w="1325"/>
          </w:tcPr>
          <w:p>
            <w:pPr>
              <w:spacing w:after="40" w:line="252" w:lineRule="auto"/>
            </w:pPr>
            <w:r/>
            <w:r>
              <w:rPr>
                <w:sz w:val="16"/>
              </w:rPr>
              <w:t>None yet.</w:t>
            </w:r>
          </w:p>
        </w:tc>
        <w:tc>
          <w:tcPr>
            <w:tcW w:type="dxa" w:w="1397"/>
          </w:tcPr>
          <w:p>
            <w:pPr>
              <w:spacing w:after="40" w:line="252" w:lineRule="auto"/>
            </w:pPr>
            <w:r/>
            <w:r>
              <w:rPr>
                <w:sz w:val="16"/>
              </w:rPr>
              <w:t>The viewer is described accurately in one sentence.</w:t>
            </w:r>
          </w:p>
        </w:tc>
      </w:tr>
      <w:tr>
        <w:tc>
          <w:tcPr>
            <w:tcW w:type="dxa" w:w="749"/>
          </w:tcPr>
          <w:p>
            <w:pPr>
              <w:spacing w:after="40" w:line="252" w:lineRule="auto"/>
            </w:pPr>
            <w:r/>
            <w:r>
              <w:rPr>
                <w:sz w:val="16"/>
              </w:rPr>
              <w:t>0:07–0:11</w:t>
            </w:r>
          </w:p>
        </w:tc>
        <w:tc>
          <w:tcPr>
            <w:tcW w:type="dxa" w:w="2333"/>
          </w:tcPr>
          <w:p>
            <w:pPr>
              <w:spacing w:after="40" w:line="252" w:lineRule="auto"/>
            </w:pPr>
            <w:r/>
            <w:r>
              <w:rPr>
                <w:sz w:val="16"/>
              </w:rPr>
              <w:t>“You are less sure it makes sense to anybody else.”</w:t>
            </w:r>
          </w:p>
        </w:tc>
        <w:tc>
          <w:tcPr>
            <w:tcW w:type="dxa" w:w="1325"/>
          </w:tcPr>
          <w:p>
            <w:pPr>
              <w:spacing w:after="40" w:line="252" w:lineRule="auto"/>
            </w:pPr>
            <w:r/>
            <w:r>
              <w:rPr>
                <w:sz w:val="16"/>
              </w:rPr>
              <w:t>Names the private doubt in nine words.</w:t>
            </w:r>
          </w:p>
        </w:tc>
        <w:tc>
          <w:tcPr>
            <w:tcW w:type="dxa" w:w="1512"/>
          </w:tcPr>
          <w:p>
            <w:pPr>
              <w:spacing w:after="40" w:line="252" w:lineRule="auto"/>
            </w:pPr>
            <w:r/>
            <w:r>
              <w:rPr>
                <w:sz w:val="16"/>
              </w:rPr>
              <w:t>—</w:t>
            </w:r>
          </w:p>
        </w:tc>
        <w:tc>
          <w:tcPr>
            <w:tcW w:type="dxa" w:w="1584"/>
          </w:tcPr>
          <w:p>
            <w:pPr>
              <w:spacing w:after="40" w:line="252" w:lineRule="auto"/>
            </w:pPr>
            <w:r/>
            <w:r>
              <w:rPr>
                <w:sz w:val="16"/>
              </w:rPr>
              <w:t>Stay on her face. Do not cut on this line.</w:t>
            </w:r>
          </w:p>
        </w:tc>
        <w:tc>
          <w:tcPr>
            <w:tcW w:type="dxa" w:w="1325"/>
          </w:tcPr>
          <w:p>
            <w:pPr>
              <w:spacing w:after="40" w:line="252" w:lineRule="auto"/>
            </w:pPr>
            <w:r/>
            <w:r>
              <w:rPr>
                <w:sz w:val="16"/>
              </w:rPr>
              <w:t>—</w:t>
            </w:r>
          </w:p>
        </w:tc>
        <w:tc>
          <w:tcPr>
            <w:tcW w:type="dxa" w:w="1397"/>
          </w:tcPr>
          <w:p>
            <w:pPr>
              <w:spacing w:after="40" w:line="252" w:lineRule="auto"/>
            </w:pPr>
            <w:r/>
            <w:r>
              <w:rPr>
                <w:sz w:val="16"/>
              </w:rPr>
              <w:t>The viewer recognizes a specific experience, not a topic.</w:t>
            </w:r>
          </w:p>
        </w:tc>
      </w:tr>
      <w:tr>
        <w:tc>
          <w:tcPr>
            <w:tcW w:type="dxa" w:w="749"/>
          </w:tcPr>
          <w:p>
            <w:pPr>
              <w:spacing w:after="40" w:line="252" w:lineRule="auto"/>
            </w:pPr>
            <w:r/>
            <w:r>
              <w:rPr>
                <w:sz w:val="16"/>
              </w:rPr>
              <w:t>0:11–0:19</w:t>
            </w:r>
          </w:p>
        </w:tc>
        <w:tc>
          <w:tcPr>
            <w:tcW w:type="dxa" w:w="2333"/>
          </w:tcPr>
          <w:p>
            <w:pPr>
              <w:spacing w:after="40" w:line="252" w:lineRule="auto"/>
            </w:pPr>
            <w:r/>
            <w:r>
              <w:rPr>
                <w:sz w:val="16"/>
              </w:rPr>
              <w:t>“A friend of mine, a senior manager at EY, used to joke that I was a cat with nine lives.”</w:t>
            </w:r>
          </w:p>
        </w:tc>
        <w:tc>
          <w:tcPr>
            <w:tcW w:type="dxa" w:w="1325"/>
          </w:tcPr>
          <w:p>
            <w:pPr>
              <w:spacing w:after="40" w:line="252" w:lineRule="auto"/>
            </w:pPr>
            <w:r/>
            <w:r>
              <w:rPr>
                <w:sz w:val="16"/>
              </w:rPr>
              <w:t>Lived proof; a real remark, not a claim.</w:t>
            </w:r>
          </w:p>
        </w:tc>
        <w:tc>
          <w:tcPr>
            <w:tcW w:type="dxa" w:w="1512"/>
          </w:tcPr>
          <w:p>
            <w:pPr>
              <w:spacing w:after="40" w:line="252" w:lineRule="auto"/>
            </w:pPr>
            <w:r/>
            <w:r>
              <w:rPr>
                <w:sz w:val="16"/>
              </w:rPr>
              <w:t>—</w:t>
            </w:r>
          </w:p>
        </w:tc>
        <w:tc>
          <w:tcPr>
            <w:tcW w:type="dxa" w:w="1584"/>
          </w:tcPr>
          <w:p>
            <w:pPr>
              <w:spacing w:after="40" w:line="252" w:lineRule="auto"/>
            </w:pPr>
            <w:r/>
            <w:r>
              <w:rPr>
                <w:sz w:val="16"/>
              </w:rPr>
              <w:t>No cat imagery. Restrained text only if anything at all.</w:t>
            </w:r>
          </w:p>
        </w:tc>
        <w:tc>
          <w:tcPr>
            <w:tcW w:type="dxa" w:w="1325"/>
          </w:tcPr>
          <w:p>
            <w:pPr>
              <w:spacing w:after="40" w:line="252" w:lineRule="auto"/>
            </w:pPr>
            <w:r/>
            <w:r>
              <w:rPr>
                <w:sz w:val="16"/>
              </w:rPr>
              <w:t>A real thing a colleague said about her real career.</w:t>
            </w:r>
          </w:p>
        </w:tc>
        <w:tc>
          <w:tcPr>
            <w:tcW w:type="dxa" w:w="1397"/>
          </w:tcPr>
          <w:p>
            <w:pPr>
              <w:spacing w:after="40" w:line="252" w:lineRule="auto"/>
            </w:pPr>
            <w:r/>
            <w:r>
              <w:rPr>
                <w:sz w:val="16"/>
              </w:rPr>
              <w:t>The viewer sees she has the same problem.</w:t>
            </w:r>
          </w:p>
        </w:tc>
      </w:tr>
      <w:tr>
        <w:tc>
          <w:tcPr>
            <w:tcW w:type="dxa" w:w="749"/>
          </w:tcPr>
          <w:p>
            <w:pPr>
              <w:spacing w:after="40" w:line="252" w:lineRule="auto"/>
            </w:pPr>
            <w:r/>
            <w:r>
              <w:rPr>
                <w:sz w:val="16"/>
              </w:rPr>
              <w:t>0:19–0:30</w:t>
            </w:r>
          </w:p>
        </w:tc>
        <w:tc>
          <w:tcPr>
            <w:tcW w:type="dxa" w:w="2333"/>
          </w:tcPr>
          <w:p>
            <w:pPr>
              <w:spacing w:after="40" w:line="252" w:lineRule="auto"/>
            </w:pPr>
            <w:r/>
            <w:r>
              <w:rPr>
                <w:sz w:val="16"/>
              </w:rPr>
              <w:t>“They meant my career had a lot of chapters, and they were not wrong. So let me show you the three sentences I use to explain it now.”</w:t>
            </w:r>
          </w:p>
        </w:tc>
        <w:tc>
          <w:tcPr>
            <w:tcW w:type="dxa" w:w="1325"/>
          </w:tcPr>
          <w:p>
            <w:pPr>
              <w:spacing w:after="40" w:line="252" w:lineRule="auto"/>
            </w:pPr>
            <w:r/>
            <w:r>
              <w:rPr>
                <w:sz w:val="16"/>
              </w:rPr>
              <w:t>The turn, and the offer.</w:t>
            </w:r>
          </w:p>
        </w:tc>
        <w:tc>
          <w:tcPr>
            <w:tcW w:type="dxa" w:w="1512"/>
          </w:tcPr>
          <w:p>
            <w:pPr>
              <w:spacing w:after="40" w:line="252" w:lineRule="auto"/>
            </w:pPr>
            <w:r/>
            <w:r>
              <w:rPr>
                <w:sz w:val="16"/>
              </w:rPr>
              <w:t>3 SENTENCES</w:t>
            </w:r>
          </w:p>
        </w:tc>
        <w:tc>
          <w:tcPr>
            <w:tcW w:type="dxa" w:w="1584"/>
          </w:tcPr>
          <w:p>
            <w:pPr>
              <w:spacing w:after="40" w:line="252" w:lineRule="auto"/>
            </w:pPr>
            <w:r/>
            <w:r>
              <w:rPr>
                <w:sz w:val="16"/>
              </w:rPr>
              <w:t>Return cleanly to Temidayo.</w:t>
            </w:r>
          </w:p>
        </w:tc>
        <w:tc>
          <w:tcPr>
            <w:tcW w:type="dxa" w:w="1325"/>
          </w:tcPr>
          <w:p>
            <w:pPr>
              <w:spacing w:after="40" w:line="252" w:lineRule="auto"/>
            </w:pPr>
            <w:r/>
            <w:r>
              <w:rPr>
                <w:sz w:val="16"/>
              </w:rPr>
              <w:t>Her own relearning becomes the viewer's method.</w:t>
            </w:r>
          </w:p>
        </w:tc>
        <w:tc>
          <w:tcPr>
            <w:tcW w:type="dxa" w:w="1397"/>
          </w:tcPr>
          <w:p>
            <w:pPr>
              <w:spacing w:after="40" w:line="252" w:lineRule="auto"/>
            </w:pPr>
            <w:r/>
            <w:r>
              <w:rPr>
                <w:sz w:val="16"/>
              </w:rPr>
              <w:t>Payoff explicit by 30 seconds.</w:t>
            </w:r>
          </w:p>
        </w:tc>
      </w:tr>
    </w:tbl>
    <w:p>
      <w:pPr>
        <w:spacing w:before="60" w:after="30" w:line="250" w:lineRule="auto"/>
        <w:keepLines w:val="1"/>
      </w:pPr>
      <w:r>
        <w:rPr>
          <w:b/>
          <w:i w:val="0"/>
          <w:color w:val="0F2346"/>
          <w:sz w:val="21"/>
        </w:rPr>
        <w:t>Hook layers:</w:t>
      </w:r>
    </w:p>
    <w:p>
      <w:pPr>
        <w:spacing w:before="0" w:after="24" w:line="250" w:lineRule="auto"/>
        <w:keepLines w:val="1"/>
      </w:pPr>
      <w:r>
        <w:rPr>
          <w:b w:val="0"/>
          <w:i w:val="0"/>
          <w:sz w:val="21"/>
        </w:rPr>
        <w:t>Verbal hook:       You look at your own career and it makes sense to you, because you lived it.</w:t>
      </w:r>
    </w:p>
    <w:p>
      <w:pPr>
        <w:spacing w:before="0" w:after="24" w:line="250" w:lineRule="auto"/>
        <w:keepLines w:val="1"/>
      </w:pPr>
      <w:r>
        <w:rPr>
          <w:b w:val="0"/>
          <w:i w:val="0"/>
          <w:sz w:val="21"/>
        </w:rPr>
        <w:t>On-screen hook:    YOUR CAREER MAKES SENSE</w:t>
      </w:r>
    </w:p>
    <w:p>
      <w:pPr>
        <w:spacing w:before="0" w:after="24" w:line="250" w:lineRule="auto"/>
        <w:keepLines w:val="1"/>
      </w:pPr>
      <w:r>
        <w:rPr>
          <w:b w:val="0"/>
          <w:i w:val="0"/>
          <w:sz w:val="21"/>
        </w:rPr>
        <w:t>Visual / editor:   Direct to camera, then the chronology-versus-portability contrast. No résumé-scroll animation, no timeline gag, no cat imagery.</w:t>
      </w:r>
    </w:p>
    <w:p>
      <w:pPr>
        <w:spacing w:before="0" w:after="24" w:line="250" w:lineRule="auto"/>
        <w:keepLines w:val="1"/>
      </w:pPr>
      <w:r>
        <w:rPr>
          <w:b w:val="0"/>
          <w:i w:val="0"/>
          <w:sz w:val="21"/>
        </w:rPr>
        <w:t>Trust beat:        The cat-with-nine-lives joke, her December 2008 start, the eight industries, and the certification she did not pass first time.</w:t>
      </w:r>
    </w:p>
    <w:p>
      <w:pPr>
        <w:spacing w:before="0" w:after="24" w:line="250" w:lineRule="auto"/>
        <w:keepLines w:val="1"/>
      </w:pPr>
      <w:r>
        <w:rPr>
          <w:b w:val="0"/>
          <w:i w:val="0"/>
          <w:sz w:val="21"/>
        </w:rPr>
        <w:t>Viewer payoff:     A three-sentence method for explaining a career change, by 0:30.</w:t>
      </w:r>
    </w:p>
    <w:p>
      <w:pPr>
        <w:spacing w:before="84" w:after="48" w:line="250" w:lineRule="auto"/>
        <w:keepLines w:val="1"/>
        <w:keepNext w:val="1"/>
      </w:pPr>
      <w:r>
        <w:rPr>
          <w:b/>
          <w:i w:val="0"/>
          <w:color w:val="0F2346"/>
          <w:sz w:val="28"/>
        </w:rPr>
        <w:t>6.  Slide marker → slide</w:t>
      </w:r>
    </w:p>
    <w:p>
      <w:pPr>
        <w:spacing w:before="0" w:after="48" w:line="250" w:lineRule="auto"/>
      </w:pPr>
      <w:r>
        <w:rPr>
          <w:b w:val="0"/>
          <w:i w:val="0"/>
          <w:sz w:val="22"/>
        </w:rPr>
        <w:t>Eleven markers, mapping to the existing eleven-slide deck in order. The freshly written v5.1 script was mapped against the deck slide by slide and every slide still serves it, so NO visible slide text was changed in this rebuild. Speaker notes were rewritten throughout for the v5.1.1 narration.</w:t>
      </w:r>
    </w:p>
    <w:p>
      <w:pPr>
        <w:spacing w:before="0" w:after="18" w:line="250" w:lineRule="auto"/>
        <w:keepLines w:val="1"/>
      </w:pPr>
      <w:r>
        <w:rPr>
          <w:b w:val="0"/>
          <w:i w:val="0"/>
          <w:sz w:val="21"/>
        </w:rPr>
        <w:t>Marker 1   →  Slide 1   Career Path</w:t>
      </w:r>
    </w:p>
    <w:p>
      <w:pPr>
        <w:spacing w:before="0" w:after="18" w:line="250" w:lineRule="auto"/>
        <w:keepLines w:val="1"/>
      </w:pPr>
      <w:r>
        <w:rPr>
          <w:b w:val="0"/>
          <w:i w:val="0"/>
          <w:sz w:val="21"/>
        </w:rPr>
        <w:t>Marker 2   →  Slide 2   Chronology / Portability</w:t>
      </w:r>
    </w:p>
    <w:p>
      <w:pPr>
        <w:spacing w:before="0" w:after="18" w:line="250" w:lineRule="auto"/>
        <w:keepLines w:val="1"/>
      </w:pPr>
      <w:r>
        <w:rPr>
          <w:b w:val="0"/>
          <w:i w:val="0"/>
          <w:sz w:val="21"/>
        </w:rPr>
        <w:t>Marker 3   →  Slide 3   1 Name the Chapters Briefly</w:t>
      </w:r>
    </w:p>
    <w:p>
      <w:pPr>
        <w:spacing w:before="0" w:after="18" w:line="250" w:lineRule="auto"/>
        <w:keepLines w:val="1"/>
      </w:pPr>
      <w:r>
        <w:rPr>
          <w:b w:val="0"/>
          <w:i w:val="0"/>
          <w:sz w:val="21"/>
        </w:rPr>
        <w:t>Marker 4   →  Slide 4   2 Find the Repeated Work</w:t>
      </w:r>
    </w:p>
    <w:p>
      <w:pPr>
        <w:spacing w:before="0" w:after="18" w:line="250" w:lineRule="auto"/>
        <w:keepLines w:val="1"/>
      </w:pPr>
      <w:r>
        <w:rPr>
          <w:b w:val="0"/>
          <w:i w:val="0"/>
          <w:sz w:val="21"/>
        </w:rPr>
        <w:t>Marker 5   →  Slide 5   Look Beneath the Nouns</w:t>
      </w:r>
    </w:p>
    <w:p>
      <w:pPr>
        <w:spacing w:before="0" w:after="18" w:line="250" w:lineRule="auto"/>
        <w:keepLines w:val="1"/>
      </w:pPr>
      <w:r>
        <w:rPr>
          <w:b w:val="0"/>
          <w:i w:val="0"/>
          <w:sz w:val="21"/>
        </w:rPr>
        <w:t>Marker 6   →  Slide 6   3 Explain the Direction</w:t>
      </w:r>
    </w:p>
    <w:p>
      <w:pPr>
        <w:spacing w:before="0" w:after="18" w:line="250" w:lineRule="auto"/>
        <w:keepLines w:val="1"/>
      </w:pPr>
      <w:r>
        <w:rPr>
          <w:b w:val="0"/>
          <w:i w:val="0"/>
          <w:sz w:val="21"/>
        </w:rPr>
        <w:t>Marker 7   →  Slide 7   Three-Sentence Structure</w:t>
      </w:r>
    </w:p>
    <w:p>
      <w:pPr>
        <w:spacing w:before="0" w:after="18" w:line="250" w:lineRule="auto"/>
        <w:keepLines w:val="1"/>
      </w:pPr>
      <w:r>
        <w:rPr>
          <w:b w:val="0"/>
          <w:i w:val="0"/>
          <w:sz w:val="21"/>
        </w:rPr>
        <w:t>Marker 8   →  Slide 8   Do Not Invent a Perfect Plan</w:t>
      </w:r>
    </w:p>
    <w:p>
      <w:pPr>
        <w:spacing w:before="0" w:after="18" w:line="250" w:lineRule="auto"/>
        <w:keepLines w:val="1"/>
      </w:pPr>
      <w:r>
        <w:rPr>
          <w:b w:val="0"/>
          <w:i w:val="0"/>
          <w:sz w:val="21"/>
        </w:rPr>
        <w:t>Marker 9   →  Slide 9   Explanation Test</w:t>
      </w:r>
    </w:p>
    <w:p>
      <w:pPr>
        <w:spacing w:before="0" w:after="18" w:line="250" w:lineRule="auto"/>
        <w:keepLines w:val="1"/>
      </w:pPr>
      <w:r>
        <w:rPr>
          <w:b w:val="0"/>
          <w:i w:val="0"/>
          <w:sz w:val="21"/>
        </w:rPr>
        <w:t>Marker 10  →  Slide 10  Career Evidence Starter</w:t>
      </w:r>
    </w:p>
    <w:p>
      <w:pPr>
        <w:spacing w:before="0" w:after="18" w:line="250" w:lineRule="auto"/>
        <w:keepLines w:val="1"/>
      </w:pPr>
      <w:r>
        <w:rPr>
          <w:b w:val="0"/>
          <w:i w:val="0"/>
          <w:sz w:val="21"/>
        </w:rPr>
        <w:t>Marker 11  →  Slide 11  Watch Next</w:t>
      </w:r>
    </w:p>
    <w:p>
      <w:pPr>
        <w:spacing w:before="84" w:after="48" w:line="250" w:lineRule="auto"/>
        <w:keepLines w:val="1"/>
        <w:keepNext w:val="1"/>
      </w:pPr>
      <w:r>
        <w:rPr>
          <w:b/>
          <w:i w:val="0"/>
          <w:color w:val="0F2346"/>
          <w:sz w:val="28"/>
        </w:rPr>
        <w:t>7.  Reveal-state map</w:t>
      </w:r>
    </w:p>
    <w:p>
      <w:pPr>
        <w:spacing w:before="0" w:after="48" w:line="250" w:lineRule="auto"/>
      </w:pPr>
      <w:r>
        <w:rPr>
          <w:b w:val="0"/>
          <w:i w:val="0"/>
          <w:sz w:val="22"/>
        </w:rPr>
        <w:t>26 reveal frames, inspected from the file. Reveal visuals unchanged.</w:t>
      </w:r>
    </w:p>
    <w:p>
      <w:pPr>
        <w:spacing w:before="0" w:after="18" w:line="250" w:lineRule="auto"/>
        <w:keepLines w:val="1"/>
      </w:pPr>
      <w:r>
        <w:rPr>
          <w:b w:val="0"/>
          <w:i w:val="0"/>
          <w:sz w:val="21"/>
        </w:rPr>
        <w:t>Slide 1   →  reveal frames 1–4      (4)</w:t>
      </w:r>
    </w:p>
    <w:p>
      <w:pPr>
        <w:spacing w:before="0" w:after="18" w:line="250" w:lineRule="auto"/>
        <w:keepLines w:val="1"/>
      </w:pPr>
      <w:r>
        <w:rPr>
          <w:b w:val="0"/>
          <w:i w:val="0"/>
          <w:sz w:val="21"/>
        </w:rPr>
        <w:t>Slide 2   →  reveal frames 5–6      (2)</w:t>
      </w:r>
    </w:p>
    <w:p>
      <w:pPr>
        <w:spacing w:before="0" w:after="18" w:line="250" w:lineRule="auto"/>
        <w:keepLines w:val="1"/>
      </w:pPr>
      <w:r>
        <w:rPr>
          <w:b w:val="0"/>
          <w:i w:val="0"/>
          <w:sz w:val="21"/>
        </w:rPr>
        <w:t>Slide 3   →  reveal frames 7        (1)</w:t>
      </w:r>
    </w:p>
    <w:p>
      <w:pPr>
        <w:spacing w:before="0" w:after="18" w:line="250" w:lineRule="auto"/>
        <w:keepLines w:val="1"/>
      </w:pPr>
      <w:r>
        <w:rPr>
          <w:b w:val="0"/>
          <w:i w:val="0"/>
          <w:sz w:val="21"/>
        </w:rPr>
        <w:t>Slide 4   →  reveal frames 8–12     (5)</w:t>
      </w:r>
    </w:p>
    <w:p>
      <w:pPr>
        <w:spacing w:before="0" w:after="18" w:line="250" w:lineRule="auto"/>
        <w:keepLines w:val="1"/>
      </w:pPr>
      <w:r>
        <w:rPr>
          <w:b w:val="0"/>
          <w:i w:val="0"/>
          <w:sz w:val="21"/>
        </w:rPr>
        <w:t>Slide 5   →  reveal frames 13–14    (2)</w:t>
      </w:r>
    </w:p>
    <w:p>
      <w:pPr>
        <w:spacing w:before="0" w:after="18" w:line="250" w:lineRule="auto"/>
        <w:keepLines w:val="1"/>
      </w:pPr>
      <w:r>
        <w:rPr>
          <w:b w:val="0"/>
          <w:i w:val="0"/>
          <w:sz w:val="21"/>
        </w:rPr>
        <w:t>Slide 6   →  reveal frames 15–17    (3)</w:t>
      </w:r>
    </w:p>
    <w:p>
      <w:pPr>
        <w:spacing w:before="0" w:after="18" w:line="250" w:lineRule="auto"/>
        <w:keepLines w:val="1"/>
      </w:pPr>
      <w:r>
        <w:rPr>
          <w:b w:val="0"/>
          <w:i w:val="0"/>
          <w:sz w:val="21"/>
        </w:rPr>
        <w:t>Slide 7   →  reveal frames 18–20    (3)</w:t>
      </w:r>
    </w:p>
    <w:p>
      <w:pPr>
        <w:spacing w:before="0" w:after="18" w:line="250" w:lineRule="auto"/>
        <w:keepLines w:val="1"/>
      </w:pPr>
      <w:r>
        <w:rPr>
          <w:b w:val="0"/>
          <w:i w:val="0"/>
          <w:sz w:val="21"/>
        </w:rPr>
        <w:t>Slide 8   →  reveal frames 21       (1)</w:t>
      </w:r>
    </w:p>
    <w:p>
      <w:pPr>
        <w:spacing w:before="0" w:after="18" w:line="250" w:lineRule="auto"/>
        <w:keepLines w:val="1"/>
      </w:pPr>
      <w:r>
        <w:rPr>
          <w:b w:val="0"/>
          <w:i w:val="0"/>
          <w:sz w:val="21"/>
        </w:rPr>
        <w:t>Slide 9   →  reveal frames 22–24    (3)</w:t>
      </w:r>
    </w:p>
    <w:p>
      <w:pPr>
        <w:spacing w:before="0" w:after="18" w:line="250" w:lineRule="auto"/>
        <w:keepLines w:val="1"/>
      </w:pPr>
      <w:r>
        <w:rPr>
          <w:b w:val="0"/>
          <w:i w:val="0"/>
          <w:sz w:val="21"/>
        </w:rPr>
        <w:t>Slide 10  →  reveal frames 25       (1)</w:t>
      </w:r>
    </w:p>
    <w:p>
      <w:pPr>
        <w:spacing w:before="0" w:after="18" w:line="250" w:lineRule="auto"/>
        <w:keepLines w:val="1"/>
      </w:pPr>
      <w:r>
        <w:rPr>
          <w:b w:val="0"/>
          <w:i w:val="0"/>
          <w:sz w:val="21"/>
        </w:rPr>
        <w:t>Slide 11  →  reveal frames 26       (1)</w:t>
      </w:r>
    </w:p>
    <w:p>
      <w:pPr>
        <w:spacing w:before="84" w:after="48" w:line="250" w:lineRule="auto"/>
        <w:keepLines w:val="1"/>
        <w:keepNext w:val="1"/>
      </w:pPr>
      <w:r>
        <w:rPr>
          <w:b/>
          <w:i w:val="0"/>
          <w:color w:val="0F2346"/>
          <w:sz w:val="28"/>
        </w:rPr>
        <w:t>8.  Visual assets and proof</w:t>
      </w:r>
    </w:p>
    <w:p>
      <w:pPr>
        <w:spacing w:before="0" w:after="24" w:line="250" w:lineRule="auto"/>
        <w:keepLines w:val="1"/>
      </w:pPr>
      <w:r>
        <w:rPr>
          <w:b w:val="0"/>
          <w:i w:val="0"/>
          <w:sz w:val="22"/>
        </w:rPr>
        <w:t>—  slide 1, the four chapters as chronology;</w:t>
      </w:r>
    </w:p>
    <w:p>
      <w:pPr>
        <w:spacing w:before="0" w:after="24" w:line="250" w:lineRule="auto"/>
        <w:keepLines w:val="1"/>
      </w:pPr>
      <w:r>
        <w:rPr>
          <w:b w:val="0"/>
          <w:i w:val="0"/>
          <w:sz w:val="22"/>
        </w:rPr>
        <w:t>—  slide 2, chronology beside portability;</w:t>
      </w:r>
    </w:p>
    <w:p>
      <w:pPr>
        <w:spacing w:before="0" w:after="24" w:line="250" w:lineRule="auto"/>
        <w:keepLines w:val="1"/>
      </w:pPr>
      <w:r>
        <w:rPr>
          <w:b w:val="0"/>
          <w:i w:val="0"/>
          <w:sz w:val="22"/>
        </w:rPr>
        <w:t>—  slide 5, the nouns that hide the work;</w:t>
      </w:r>
    </w:p>
    <w:p>
      <w:pPr>
        <w:spacing w:before="0" w:after="24" w:line="250" w:lineRule="auto"/>
        <w:keepLines w:val="1"/>
      </w:pPr>
      <w:r>
        <w:rPr>
          <w:b w:val="0"/>
          <w:i w:val="0"/>
          <w:sz w:val="22"/>
        </w:rPr>
        <w:t>—  slide 7, the three sentence stems;</w:t>
      </w:r>
    </w:p>
    <w:p>
      <w:pPr>
        <w:spacing w:before="0" w:after="24" w:line="250" w:lineRule="auto"/>
        <w:keepLines w:val="1"/>
      </w:pPr>
      <w:r>
        <w:rPr>
          <w:b w:val="0"/>
          <w:i w:val="0"/>
          <w:sz w:val="22"/>
        </w:rPr>
        <w:t>—  slide 10, the real Career Evidence Starter artifact.</w:t>
      </w:r>
    </w:p>
    <w:p>
      <w:pPr>
        <w:spacing w:before="24" w:after="48" w:line="250" w:lineRule="auto"/>
        <w:keepLines w:val="1"/>
      </w:pPr>
      <w:r>
        <w:rPr>
          <w:b/>
          <w:i w:val="0"/>
          <w:sz w:val="22"/>
        </w:rPr>
        <w:t>Slides carry structure. Artifacts carry proof. Temidayo carries the relationship and the meaning. Do not swap those jobs around.</w:t>
      </w:r>
    </w:p>
    <w:p>
      <w:pPr>
        <w:spacing w:before="84" w:after="48" w:line="250" w:lineRule="auto"/>
        <w:keepLines w:val="1"/>
        <w:keepNext w:val="1"/>
      </w:pPr>
      <w:r>
        <w:rPr>
          <w:b/>
          <w:i w:val="0"/>
          <w:color w:val="0F2346"/>
          <w:sz w:val="28"/>
        </w:rPr>
        <w:t>9.  Factual boundaries</w:t>
      </w:r>
    </w:p>
    <w:p>
      <w:pPr>
        <w:spacing w:before="0" w:after="48" w:line="250" w:lineRule="auto"/>
        <w:shd w:val="clear" w:fill="F3F0E8"/>
        <w:keepLines w:val="1"/>
      </w:pPr>
      <w:r>
        <w:rPr>
          <w:b/>
          <w:i w:val="0"/>
          <w:color w:val="9B2C10"/>
          <w:sz w:val="22"/>
        </w:rPr>
        <w:t>THE CAT-WITH-NINE-LIVES FACT IS BOUNDED. A senior-manager friend at EY used to joke that Temidayo was a cat with nine lives, because her career kept turning up somewhere unrelated. That is the entire approved fact. Do not invent the original conversation, do not add dialogue for the friend, and use NO cat imagery anywhere — edit, graphics or thumbnail.</w:t>
      </w:r>
    </w:p>
    <w:p>
      <w:pPr>
        <w:spacing w:before="0" w:after="48" w:line="250" w:lineRule="auto"/>
        <w:shd w:val="clear" w:fill="F3F0E8"/>
        <w:keepLines w:val="1"/>
      </w:pPr>
      <w:r>
        <w:rPr>
          <w:b/>
          <w:i w:val="0"/>
          <w:color w:val="9B2C10"/>
          <w:sz w:val="22"/>
        </w:rPr>
        <w:t>THE HONESTY BOUNDARY IS THE POINT OF THE VIDEO. Never imply every move was planned, and never imply everything transfers. The script says both out loud, more than once. Do not trim either.</w:t>
      </w:r>
    </w:p>
    <w:p>
      <w:pPr>
        <w:spacing w:before="0" w:after="18" w:line="250" w:lineRule="auto"/>
        <w:keepLines w:val="1"/>
      </w:pPr>
      <w:r>
        <w:rPr>
          <w:b w:val="0"/>
          <w:i w:val="0"/>
          <w:sz w:val="22"/>
        </w:rPr>
        <w:t>—  2008 financial-crisis context stays exactly as spoken;</w:t>
      </w:r>
    </w:p>
    <w:p>
      <w:pPr>
        <w:spacing w:before="0" w:after="18" w:line="250" w:lineRule="auto"/>
        <w:keepLines w:val="1"/>
      </w:pPr>
      <w:r>
        <w:rPr>
          <w:b w:val="0"/>
          <w:i w:val="0"/>
          <w:sz w:val="22"/>
        </w:rPr>
        <w:t>—  no invented employer, client, metric or result;</w:t>
      </w:r>
    </w:p>
    <w:p>
      <w:pPr>
        <w:spacing w:before="0" w:after="18" w:line="250" w:lineRule="auto"/>
        <w:keepLines w:val="1"/>
      </w:pPr>
      <w:r>
        <w:rPr>
          <w:b w:val="0"/>
          <w:i w:val="0"/>
          <w:sz w:val="22"/>
        </w:rPr>
        <w:t>—  no claim that the chapters are one profession;</w:t>
      </w:r>
    </w:p>
    <w:p>
      <w:pPr>
        <w:spacing w:before="0" w:after="18" w:line="250" w:lineRule="auto"/>
        <w:keepLines w:val="1"/>
      </w:pPr>
      <w:r>
        <w:rPr>
          <w:b w:val="0"/>
          <w:i w:val="0"/>
          <w:sz w:val="22"/>
        </w:rPr>
        <w:t>—  no forced connection the evidence does not support;</w:t>
      </w:r>
    </w:p>
    <w:p>
      <w:pPr>
        <w:spacing w:before="0" w:after="18" w:line="250" w:lineRule="auto"/>
        <w:keepLines w:val="1"/>
      </w:pPr>
      <w:r>
        <w:rPr>
          <w:b w:val="0"/>
          <w:i w:val="0"/>
          <w:sz w:val="22"/>
        </w:rPr>
        <w:t>—  permitted evidence only in the written exercise.</w:t>
      </w:r>
    </w:p>
    <w:p>
      <w:pPr>
        <w:spacing w:before="84" w:after="48" w:line="250" w:lineRule="auto"/>
        <w:keepLines w:val="1"/>
        <w:keepNext w:val="1"/>
      </w:pPr>
      <w:r>
        <w:rPr>
          <w:b/>
          <w:i w:val="0"/>
          <w:color w:val="0F2346"/>
          <w:sz w:val="28"/>
        </w:rPr>
        <w:t>10.  Do not use</w:t>
      </w:r>
    </w:p>
    <w:p>
      <w:pPr>
        <w:spacing w:before="0" w:after="18" w:line="250" w:lineRule="auto"/>
        <w:keepLines w:val="1"/>
      </w:pPr>
      <w:r>
        <w:rPr>
          <w:b w:val="0"/>
          <w:i w:val="0"/>
          <w:sz w:val="22"/>
        </w:rPr>
        <w:t>—  cat imagery of any kind;        —  stock office B-roll;</w:t>
      </w:r>
    </w:p>
    <w:p>
      <w:pPr>
        <w:spacing w:before="0" w:after="18" w:line="250" w:lineRule="auto"/>
        <w:keepLines w:val="1"/>
      </w:pPr>
      <w:r>
        <w:rPr>
          <w:b w:val="0"/>
          <w:i w:val="0"/>
          <w:sz w:val="22"/>
        </w:rPr>
        <w:t>—  résumé-scroll animations;        —  employer logos;</w:t>
      </w:r>
    </w:p>
    <w:p>
      <w:pPr>
        <w:spacing w:before="0" w:after="18" w:line="250" w:lineRule="auto"/>
        <w:keepLines w:val="1"/>
      </w:pPr>
      <w:r>
        <w:rPr>
          <w:b w:val="0"/>
          <w:i w:val="0"/>
          <w:sz w:val="22"/>
        </w:rPr>
        <w:t>—  timeline graphic gags;        —  fake shock expressions;</w:t>
      </w:r>
    </w:p>
    <w:p>
      <w:pPr>
        <w:spacing w:before="0" w:after="18" w:line="250" w:lineRule="auto"/>
        <w:keepLines w:val="1"/>
      </w:pPr>
      <w:r>
        <w:rPr>
          <w:b w:val="0"/>
          <w:i w:val="0"/>
          <w:sz w:val="22"/>
        </w:rPr>
        <w:t>—  constant zooms;        —  AI-generated scenery;</w:t>
      </w:r>
    </w:p>
    <w:p>
      <w:pPr>
        <w:spacing w:before="0" w:after="18" w:line="250" w:lineRule="auto"/>
        <w:keepLines w:val="1"/>
      </w:pPr>
      <w:r>
        <w:rPr>
          <w:b w:val="0"/>
          <w:i w:val="0"/>
          <w:sz w:val="22"/>
        </w:rPr>
        <w:t>—  social-media template effects;</w:t>
      </w:r>
    </w:p>
    <w:p>
      <w:pPr>
        <w:spacing w:before="0" w:after="18" w:line="250" w:lineRule="auto"/>
        <w:keepLines w:val="1"/>
      </w:pPr>
      <w:r>
        <w:rPr>
          <w:b w:val="0"/>
          <w:i w:val="0"/>
          <w:sz w:val="22"/>
        </w:rPr>
        <w:t>—  anything that makes a nonlinear career look like a failure.</w:t>
      </w:r>
    </w:p>
    <w:p>
      <w:pPr>
        <w:spacing w:before="84" w:after="48" w:line="250" w:lineRule="auto"/>
        <w:keepLines w:val="1"/>
        <w:keepNext w:val="1"/>
      </w:pPr>
      <w:r>
        <w:rPr>
          <w:b/>
          <w:i w:val="0"/>
          <w:color w:val="0F2346"/>
          <w:sz w:val="28"/>
        </w:rPr>
        <w:t>11.  CTA and watch next</w:t>
      </w:r>
    </w:p>
    <w:p>
      <w:pPr>
        <w:spacing w:before="0" w:after="30" w:line="250" w:lineRule="auto"/>
        <w:keepLines w:val="1"/>
      </w:pPr>
      <w:r>
        <w:rPr>
          <w:b w:val="0"/>
          <w:i w:val="0"/>
          <w:sz w:val="22"/>
        </w:rPr>
        <w:t>One resource CTA only: Free Career Evidence Starter — https://temidayoafonja.com/career-evidence-starter</w:t>
      </w:r>
    </w:p>
    <w:p>
      <w:pPr>
        <w:spacing w:before="0" w:after="36" w:line="250" w:lineRule="auto"/>
        <w:keepLines w:val="1"/>
      </w:pPr>
      <w:r>
        <w:rPr>
          <w:b w:val="0"/>
          <w:i w:val="0"/>
          <w:sz w:val="22"/>
        </w:rPr>
        <w:t>It arrives after the identity bridge, so it reads as the next step rather than an advert. Keep that order.</w:t>
      </w:r>
    </w:p>
    <w:p>
      <w:pPr>
        <w:spacing w:before="0" w:after="36" w:line="250" w:lineRule="auto"/>
        <w:keepLines w:val="1"/>
      </w:pPr>
      <w:r>
        <w:rPr>
          <w:b w:val="0"/>
          <w:i w:val="0"/>
          <w:sz w:val="22"/>
        </w:rPr>
        <w:t>Use the direct public landing-page URL only. Do not expose a PDF link and do not restore Keep the Proof.</w:t>
      </w:r>
    </w:p>
    <w:p>
      <w:pPr>
        <w:spacing w:before="0" w:after="36" w:line="250" w:lineRule="auto"/>
        <w:keepLines w:val="1"/>
      </w:pPr>
      <w:r>
        <w:rPr>
          <w:b/>
          <w:i w:val="0"/>
          <w:sz w:val="22"/>
        </w:rPr>
        <w:t>Watch next: Video 5 — Should I Make an Internal Move? 3 Questions to Decide</w:t>
      </w:r>
    </w:p>
    <w:p>
      <w:pPr>
        <w:spacing w:before="0" w:after="48" w:line="250" w:lineRule="auto"/>
        <w:keepLines w:val="1"/>
      </w:pPr>
      <w:r>
        <w:rPr>
          <w:b/>
          <w:i w:val="0"/>
          <w:color w:val="9B2C10"/>
          <w:sz w:val="22"/>
        </w:rPr>
        <w:t>Do not leave Subscribe as the only end-screen element.</w:t>
      </w:r>
    </w:p>
    <w:p>
      <w:pPr>
        <w:spacing w:before="84" w:after="48" w:line="250" w:lineRule="auto"/>
        <w:keepLines w:val="1"/>
        <w:keepNext w:val="1"/>
      </w:pPr>
      <w:r>
        <w:rPr>
          <w:b/>
          <w:i w:val="0"/>
          <w:color w:val="0F2346"/>
          <w:sz w:val="28"/>
        </w:rPr>
        <w:t>12.  Identity exit — do not cut</w:t>
      </w:r>
    </w:p>
    <w:p>
      <w:pPr>
        <w:spacing w:before="0" w:after="36" w:line="250" w:lineRule="auto"/>
        <w:shd w:val="clear" w:fill="F3F0E8"/>
        <w:keepLines w:val="1"/>
      </w:pPr>
      <w:r>
        <w:rPr>
          <w:b/>
          <w:i w:val="0"/>
          <w:color w:val="0F2346"/>
          <w:sz w:val="22"/>
        </w:rPr>
        <w:t>“I want you to reach the point where you can describe a career that did not go in a straight line without apologizing for it, and without inventing a plan you were never running.”</w:t>
      </w:r>
    </w:p>
    <w:p>
      <w:pPr>
        <w:spacing w:before="0" w:after="48" w:line="250" w:lineRule="auto"/>
        <w:keepLines w:val="1"/>
      </w:pPr>
      <w:r>
        <w:rPr>
          <w:b w:val="0"/>
          <w:i w:val="0"/>
          <w:sz w:val="22"/>
        </w:rPr>
        <w:t>It sits at the end of the Explanation Test section, after the honest limits about what this cannot do, and before the Starter. It is the point of the video. If the edit runs long, cut something else.</w:t>
      </w:r>
    </w:p>
    <w:p>
      <w:pPr>
        <w:spacing w:before="84" w:after="48" w:line="250" w:lineRule="auto"/>
        <w:keepLines w:val="1"/>
        <w:keepNext w:val="1"/>
      </w:pPr>
      <w:r>
        <w:rPr>
          <w:b/>
          <w:i w:val="0"/>
          <w:color w:val="0F2346"/>
          <w:sz w:val="28"/>
        </w:rPr>
        <w:t>13.  Direct-address editing rule</w:t>
      </w:r>
    </w:p>
    <w:p>
      <w:pPr>
        <w:spacing w:before="0" w:after="18" w:line="250" w:lineRule="auto"/>
        <w:keepLines w:val="1"/>
      </w:pPr>
      <w:r>
        <w:rPr>
          <w:b w:val="0"/>
          <w:i w:val="0"/>
          <w:sz w:val="22"/>
        </w:rPr>
        <w:t>—  keep direct questions on Temidayo's face;        —  no keynote framing;</w:t>
      </w:r>
    </w:p>
    <w:p>
      <w:pPr>
        <w:spacing w:before="0" w:after="18" w:line="250" w:lineRule="auto"/>
        <w:keepLines w:val="1"/>
      </w:pPr>
      <w:r>
        <w:rPr>
          <w:b w:val="0"/>
          <w:i w:val="0"/>
          <w:sz w:val="22"/>
        </w:rPr>
        <w:t>—  do not overuse quote cards;        —  let the slides carry structure;</w:t>
      </w:r>
    </w:p>
    <w:p>
      <w:pPr>
        <w:spacing w:before="0" w:after="18" w:line="250" w:lineRule="auto"/>
        <w:keepLines w:val="1"/>
      </w:pPr>
      <w:r>
        <w:rPr>
          <w:b w:val="0"/>
          <w:i w:val="0"/>
          <w:sz w:val="22"/>
        </w:rPr>
        <w:t>—  preserve the pauses;        —  never cut the relational lines as filler.</w:t>
      </w:r>
    </w:p>
    <w:p>
      <w:pPr>
        <w:spacing w:before="0" w:after="48" w:line="250" w:lineRule="auto"/>
        <w:keepLines w:val="1"/>
      </w:pPr>
      <w:r>
        <w:rPr>
          <w:b w:val="0"/>
          <w:i w:val="0"/>
          <w:sz w:val="21"/>
        </w:rPr>
        <w:t>Relational beats: “Written down like that, it looks like somebody who could not settle.” · “Your career does not become coherent because you pretend every move was planned.” · “Justifying in sentence one is what makes a career sound defensive.” · “Say it in about forty seconds, and then stop talking.” · “Saying so is not a weakness in the story. It is what makes the rest of it credible.”</w:t>
      </w:r>
    </w:p>
    <w:p>
      <w:pPr>
        <w:spacing w:before="84" w:after="48" w:line="250" w:lineRule="auto"/>
        <w:keepLines w:val="1"/>
        <w:keepNext w:val="1"/>
      </w:pPr>
      <w:r>
        <w:rPr>
          <w:b/>
          <w:i w:val="0"/>
          <w:color w:val="0F2346"/>
          <w:sz w:val="28"/>
        </w:rPr>
        <w:t>14.  Speaker-note update record</w:t>
      </w:r>
    </w:p>
    <w:p>
      <w:pPr>
        <w:spacing w:before="0" w:after="18" w:line="250" w:lineRule="auto"/>
        <w:keepLines w:val="1"/>
      </w:pPr>
      <w:r>
        <w:rPr>
          <w:b w:val="0"/>
          <w:i w:val="0"/>
          <w:sz w:val="22"/>
        </w:rPr>
        <w:t>—  Main deck: 11 notes parts rewritten for the v5.1.1 narration.</w:t>
      </w:r>
    </w:p>
    <w:p>
      <w:pPr>
        <w:spacing w:before="0" w:after="18" w:line="250" w:lineRule="auto"/>
        <w:keepLines w:val="1"/>
      </w:pPr>
      <w:r>
        <w:rPr>
          <w:b w:val="0"/>
          <w:i w:val="0"/>
          <w:sz w:val="22"/>
        </w:rPr>
        <w:t>—  Reveal deck: 26 notes parts rewritten.</w:t>
      </w:r>
    </w:p>
    <w:p>
      <w:pPr>
        <w:spacing w:before="0" w:after="18" w:line="250" w:lineRule="auto"/>
        <w:keepLines w:val="1"/>
      </w:pPr>
      <w:r>
        <w:rPr>
          <w:b w:val="0"/>
          <w:i w:val="0"/>
          <w:sz w:val="22"/>
        </w:rPr>
        <w:t>—  Slide XML, geometry, typography, palette and media: UNCHANGED. Speaker notes: rewritten for the v5.1.1 narration.</w:t>
      </w:r>
    </w:p>
    <w:p>
      <w:pPr>
        <w:spacing w:before="0" w:after="18" w:line="250" w:lineRule="auto"/>
        <w:keepLines w:val="1"/>
      </w:pPr>
      <w:r>
        <w:rPr>
          <w:b w:val="0"/>
          <w:i w:val="0"/>
          <w:sz w:val="22"/>
        </w:rPr>
        <w:t>—  Timings are working estimates at 145 words per minute for the 1,364-word script, about 9:24. Replace them from the finished cut.</w:t>
      </w:r>
    </w:p>
    <w:sectPr w:rsidR="00FC693F" w:rsidRPr="0006063C" w:rsidSect="00034616">
      <w:pgSz w:w="12240" w:h="15840"/>
      <w:pgMar w:top="1296" w:right="1512" w:bottom="1296" w:left="151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autoHyphenatio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