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312" w:lineRule="auto"/>
      </w:pPr>
      <w:r>
        <w:rPr>
          <w:b/>
          <w:i w:val="0"/>
          <w:caps/>
          <w:color w:val="8A6D1E"/>
          <w:sz w:val="20"/>
        </w:rPr>
        <w:t>VIDEO 4 SHORT  ·  v5.1.1</w:t>
      </w:r>
    </w:p>
    <w:p>
      <w:pPr>
        <w:spacing w:before="0" w:after="160" w:line="264" w:lineRule="auto"/>
      </w:pPr>
      <w:r>
        <w:rPr>
          <w:b/>
          <w:i w:val="0"/>
          <w:color w:val="0F2346"/>
          <w:sz w:val="40"/>
        </w:rPr>
        <w:t>SHORT 2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Role:  Distinction / myth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Opening line:  “Chronology is where you have been. Portability is what traveled with you.”</w:t>
      </w:r>
    </w:p>
    <w:p>
      <w:pPr>
        <w:spacing w:before="0" w:after="200" w:line="312" w:lineRule="auto"/>
        <w:keepLines w:val="1"/>
      </w:pPr>
      <w:r>
        <w:rPr>
          <w:b w:val="0"/>
          <w:i w:val="0"/>
          <w:color w:val="5A6B82"/>
          <w:sz w:val="22"/>
        </w:rPr>
        <w:t>Related long-form:  How to Explain Your Career Change</w:t>
      </w:r>
    </w:p>
    <w:p>
      <w:pPr>
        <w:spacing w:before="240" w:after="160" w:line="312" w:lineRule="auto"/>
        <w:keepLines w:val="1"/>
        <w:keepNext w:val="1"/>
      </w:pPr>
      <w:r>
        <w:rPr>
          <w:b/>
          <w:i w:val="0"/>
          <w:color w:val="0F2346"/>
          <w:sz w:val="28"/>
        </w:rPr>
        <w:t>RECORDING COPY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Chronology is where you have been. Portability is what traveled with you.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They are not the same thing, and only one of them answers the question you were actually asked.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When you give somebody only the chronology, you leave them to work out what connects the moves.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Portability answers something different. What kept being true across all of it?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And there is a worse move than chronology: going back and inventing the plan — a fifteen-year strategy you were absolutely not running at the time.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Do not do that. It does not survive a follow-up question, and it makes you sound like somebody managing an impression.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Your career does not become coherent because you pretend every move was planned.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It becomes coherent when you can name what was underneath the moves.</w:t>
      </w:r>
    </w:p>
    <w:sectPr w:rsidR="00FC693F" w:rsidRPr="0006063C" w:rsidSect="00034616">
      <w:pgSz w:w="12240" w:h="15840"/>
      <w:pgMar w:top="1296" w:right="1512" w:bottom="1296" w:left="151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