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  ·  v5.1.1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“Before you take the move, ask what you will be able to show for it.”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Before you take the move, ask what you will be able to show for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In eighteen months, when this is finished, what is the evidence?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Three things make evidence travel.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result somebody outside your company could understand.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decision you made that shows judgment rather than effort.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range — proof that you can work somewhere you had not worked before.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a move produces none of those, it may still be a good year. It is just not a good piece of evidence, and you want to know that before you take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Internal moves can be especially easy to describe only in internal language.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the outcome only makes sense to people inside the company, translate it before you assume the evidence will travel.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