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 not hide the gap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real move should contain things you do not know yet.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real move should contain things you do not know yet.</w:t>
      </w:r>
    </w:p>
    <w:p>
      <w:pPr>
        <w:spacing w:before="0" w:after="200" w:line="322" w:lineRule="auto"/>
      </w:pPr>
      <w:r>
        <w:rPr>
          <w:sz w:val="25"/>
        </w:rPr>
        <w:t>Domain knowledge can matter. Regulation, systems, relationships, credentials, and internal history can matter too.</w:t>
      </w:r>
    </w:p>
    <w:p>
      <w:pPr>
        <w:spacing w:before="0" w:after="200" w:line="322" w:lineRule="auto"/>
      </w:pPr>
      <w:r>
        <w:rPr>
          <w:sz w:val="25"/>
        </w:rPr>
        <w:t>Do not hide those gaps. Name them.</w:t>
      </w:r>
    </w:p>
    <w:p>
      <w:pPr>
        <w:spacing w:before="0" w:after="200" w:line="322" w:lineRule="auto"/>
      </w:pPr>
      <w:r>
        <w:rPr>
          <w:sz w:val="25"/>
        </w:rPr>
        <w:t>A credible readiness case is not, I can already do every part of this.</w:t>
      </w:r>
    </w:p>
    <w:p>
      <w:pPr>
        <w:spacing w:before="0" w:after="200" w:line="322" w:lineRule="auto"/>
      </w:pPr>
      <w:r>
        <w:rPr>
          <w:sz w:val="25"/>
        </w:rPr>
        <w:t>It is, here is what I can carry, here is the proof, and here is what I still need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gap instead of hiding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claim struck through, replaced by the credible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three.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  |  v4_b1_name_the_gap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