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Was First in 3 New Roles in 5 Years. Here's What I Stopped Doing.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4:40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Video_4_FINAL_Story_Led_Conversational_Recording_Script.docx  ·  SHA-256 3c3c1c899d9b3b32cdab7223f72046107d81ab9523033749509df48f274d367b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SHORTER RETENTION TEST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Three times in five years, I stepped into a role that no one had held before.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are looking at a role you have never held, and you cannot tell whether never having held the title means you cannot do the work.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Three stops, and a 3-line readiness case: problem, proof, gap.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separate 'I have never held this title' from 'I do not yet have the evidence this work requires', and say which one you have.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times in five years, I stepped into a role that no one had held before.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are looking at a role you have never held, and you cannot tell whether never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stops, and a 3-line readiness case: problem, proof, gap.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separate 'I have never held this title' from 'I do not yet have the evid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4.4%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5.5% of the script is first person, against a 6% ceiling (first-person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 camera stretches against 9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