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5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Confidence misleads in both directions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This is where confidence can become misleading, and it goes both ways.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This is where confidence can become misleading, and it goes both ways.</w:t>
      </w:r>
    </w:p>
    <w:p>
      <w:pPr>
        <w:spacing w:before="0" w:after="200" w:line="322" w:lineRule="auto"/>
      </w:pPr>
      <w:r>
        <w:rPr>
          <w:sz w:val="25"/>
        </w:rPr>
        <w:t>You do not need to apologize for every gap.</w:t>
      </w:r>
    </w:p>
    <w:p>
      <w:pPr>
        <w:spacing w:before="0" w:after="200" w:line="322" w:lineRule="auto"/>
      </w:pPr>
      <w:r>
        <w:rPr>
          <w:sz w:val="25"/>
        </w:rPr>
        <w:t>But you also do not get to rename a real domain or credential requirement as a transferable skill because that makes the move easier to explain.</w:t>
      </w:r>
    </w:p>
    <w:p>
      <w:pPr>
        <w:spacing w:before="0" w:after="200" w:line="322" w:lineRule="auto"/>
      </w:pPr>
      <w:r>
        <w:rPr>
          <w:sz w:val="25"/>
        </w:rPr>
        <w:t>A career-track change can lower your leverage in some areas. Employers may still prefer direct experience.</w:t>
      </w:r>
    </w:p>
    <w:p>
      <w:pPr>
        <w:spacing w:before="0" w:after="200" w:line="322" w:lineRule="auto"/>
      </w:pPr>
      <w:r>
        <w:rPr>
          <w:sz w:val="25"/>
        </w:rPr>
        <w:t>A new track does not automatically make all of your old judgment irrelevant either.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Check which direction you are overcorrecting in.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overcorrections side by side.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V5 relearn and close.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5 Short  |  v5_b2_both_directions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