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3 — FOUR STANDALONE SHORTS  ·  v5.0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v5.0.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3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am not going to try to talk you out of it.”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“Take it with you deliberately, while you still can.”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the difference between two moves that feel identical.”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 AM NOT GOING TO TALK YOU OUT OF IT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Trust first. No teaching until the second half.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ACCESS CHANGES  ·  DATES  ·  CONTEXT  ·  WHAT WAS YOURS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Calm, not ominous. This is recognition, not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TAKE IT WITH YOU DELIBERATELY.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KEEP THE PROOF, NOT THE FILES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EVIDENCE BOUNDARY: this Short exists to draw the line. Nothing in the visual treatment may suggest copying, exporting or removing employer material.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four prompts as restrained text.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IF YOU CANNOT KEEP IT, DO NOT TAKE IT.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THE LOGO CHANGED. THE PROBLEMS DID NOT.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no employer, client, metric or result. The proof is only that Temidayo has changed function and industry and had to relearn.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Two-column contrast: DELIBERATE RESET  /  SAME WORK, NEW BUILDING.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A NEW EMPLOYER IS NOT A NEW DIRECTION.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RESIGN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safety line is not optional and is not fine print. Deliver it plainly, on camera, with captions.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THEM DOWN.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resignation-letter or exit-door clichés;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reads as pressure to stay.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