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" w:line="254" w:lineRule="auto"/>
      </w:pPr>
      <w:r>
        <w:rPr>
          <w:b/>
          <w:i w:val="0"/>
          <w:color w:val="9B2C10"/>
          <w:sz w:val="44"/>
        </w:rPr>
        <w:t>EDITOR ONLY</w:t>
      </w:r>
    </w:p>
    <w:p>
      <w:pPr>
        <w:spacing w:before="0" w:after="54" w:line="254" w:lineRule="auto"/>
      </w:pPr>
      <w:r>
        <w:rPr>
          <w:b/>
          <w:i w:val="0"/>
          <w:color w:val="0F2346"/>
          <w:sz w:val="36"/>
        </w:rPr>
        <w:t>VIDEO 1 — FOUR STANDALONE SHORTS  ·  v5.0</w:t>
      </w:r>
    </w:p>
    <w:p>
      <w:pPr>
        <w:spacing w:before="0" w:after="108" w:line="254" w:lineRule="auto"/>
        <w:shd w:val="clear" w:fill="F3F0E8"/>
      </w:pPr>
      <w:r>
        <w:rPr>
          <w:b w:val="0"/>
          <w:i/>
          <w:color w:val="5A6B82"/>
          <w:sz w:val="22"/>
        </w:rPr>
        <w:t>This document is for the editor. It is separate from the four Short recording documents and must not be placed on Temidayo's recording screen.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How these are produced</w:t>
      </w:r>
    </w:p>
    <w:p>
      <w:pPr>
        <w:spacing w:before="0" w:after="68" w:line="254" w:lineRule="auto"/>
        <w:keepLines w:val="1"/>
      </w:pPr>
      <w:r>
        <w:rPr>
          <w:b/>
          <w:i w:val="0"/>
          <w:sz w:val="22"/>
        </w:rPr>
        <w:t>Separately recorded 9:16 Shorts. NOT excerpts cut from the long-form video. All four were rewritten for v5.0.</w:t>
      </w:r>
    </w:p>
    <w:p>
      <w:pPr>
        <w:spacing w:before="0" w:after="40" w:line="254" w:lineRule="auto"/>
      </w:pPr>
      <w:r>
        <w:rPr>
          <w:b w:val="0"/>
          <w:i w:val="0"/>
          <w:sz w:val="22"/>
        </w:rPr>
        <w:t>Each Short needs:</w:t>
      </w:r>
    </w:p>
    <w:p>
      <w:pPr>
        <w:spacing w:before="0" w:after="28" w:line="254" w:lineRule="auto"/>
        <w:keepLines w:val="1"/>
      </w:pPr>
      <w:r>
        <w:rPr>
          <w:b w:val="0"/>
          <w:i w:val="0"/>
          <w:sz w:val="22"/>
        </w:rPr>
        <w:t>—  recognition before any teaching;        —  one simple idea;</w:t>
      </w:r>
    </w:p>
    <w:p>
      <w:pPr>
        <w:spacing w:before="0" w:after="28" w:line="254" w:lineRule="auto"/>
        <w:keepLines w:val="1"/>
      </w:pPr>
      <w:r>
        <w:rPr>
          <w:b w:val="0"/>
          <w:i w:val="0"/>
          <w:sz w:val="22"/>
        </w:rPr>
        <w:t>—  an exact verbal hook;        —  an exact on-screen hook;</w:t>
      </w:r>
    </w:p>
    <w:p>
      <w:pPr>
        <w:spacing w:before="0" w:after="28" w:line="254" w:lineRule="auto"/>
        <w:keepLines w:val="1"/>
      </w:pPr>
      <w:r>
        <w:rPr>
          <w:b w:val="0"/>
          <w:i w:val="0"/>
          <w:sz w:val="22"/>
        </w:rPr>
        <w:t>—  accurate mobile-safe captions;</w:t>
      </w:r>
    </w:p>
    <w:p>
      <w:pPr>
        <w:spacing w:before="0" w:after="28" w:line="254" w:lineRule="auto"/>
        <w:keepLines w:val="1"/>
      </w:pPr>
      <w:r>
        <w:rPr>
          <w:b w:val="0"/>
          <w:i w:val="0"/>
          <w:sz w:val="22"/>
        </w:rPr>
        <w:t>—  Video 1 as the Related Video when available.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Direct address is part of the creative</w:t>
      </w:r>
    </w:p>
    <w:p>
      <w:pPr>
        <w:spacing w:before="0" w:after="54" w:line="254" w:lineRule="auto"/>
        <w:shd w:val="clear" w:fill="F3F0E8"/>
        <w:keepLines w:val="1"/>
      </w:pPr>
      <w:r>
        <w:rPr>
          <w:b/>
          <w:i w:val="0"/>
          <w:color w:val="0F2346"/>
          <w:sz w:val="22"/>
        </w:rPr>
        <w:t>Temidayo is speaking to ONE experienced professional sitting across from her. Not a crowd, not a conference room, not an abstract audience.</w:t>
      </w:r>
    </w:p>
    <w:p>
      <w:pPr>
        <w:spacing w:before="68" w:after="34" w:line="254" w:lineRule="auto"/>
        <w:keepLines w:val="1"/>
        <w:keepNext w:val="1"/>
      </w:pPr>
      <w:r>
        <w:rPr>
          <w:b/>
          <w:i w:val="0"/>
          <w:color w:val="0F2346"/>
          <w:sz w:val="23"/>
        </w:rPr>
        <w:t>Editing should support that relationship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keep direct questions connected to Temidayo's face where useful;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avoid making this feel like a keynote;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avoid overusing quote cards;        —  let the slides carry structure;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let Temidayo carry relationship, interpretation and trust;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preserve the pauses around direct questions;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avoid generic “career guru” visual language.</w:t>
      </w:r>
    </w:p>
    <w:p>
      <w:pPr>
        <w:spacing w:before="68" w:after="34" w:line="254" w:lineRule="auto"/>
        <w:keepLines w:val="1"/>
        <w:keepNext w:val="1"/>
      </w:pPr>
      <w:r>
        <w:rPr>
          <w:b/>
          <w:i w:val="0"/>
          <w:color w:val="0F2346"/>
          <w:sz w:val="23"/>
        </w:rPr>
        <w:t>Relational beats — do not cut these as filler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1"/>
        </w:rPr>
        <w:t>“I know that feeling.”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1"/>
        </w:rPr>
        <w:t>“You are not starting from zero.”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1"/>
        </w:rPr>
        <w:t>“Let me show you the difference between naming a project and showing what changed.”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1"/>
        </w:rPr>
        <w:t>“Put your job title aside for one minute and try this.”</w:t>
      </w:r>
    </w:p>
    <w:p>
      <w:pPr>
        <w:spacing w:before="0" w:after="54" w:line="254" w:lineRule="auto"/>
        <w:shd w:val="clear" w:fill="F3F0E8"/>
        <w:keepLines w:val="1"/>
      </w:pPr>
      <w:r>
        <w:rPr>
          <w:b/>
          <w:i w:val="0"/>
          <w:color w:val="9B2C10"/>
          <w:sz w:val="22"/>
        </w:rPr>
        <w:t>They are part of the viewer relationship, not padding. Do not trim them for pace, and do not let a graphic cover Temidayo while she says one.</w:t>
      </w:r>
    </w:p>
    <w:p>
      <w:pPr>
        <w:spacing w:before="0" w:after="54" w:line="254" w:lineRule="auto"/>
        <w:keepLines w:val="1"/>
      </w:pPr>
      <w:r>
        <w:rPr>
          <w:b w:val="0"/>
          <w:i w:val="0"/>
          <w:sz w:val="22"/>
        </w:rPr>
        <w:t>Do not reintroduce detached phrasing — “some people”, “professionals often”, “people may”, “a person should”, “employees often”, “workers may”, “many professionals” — anywhere in the edit, the captions or the on-screen text.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SHORT 1</w:t>
      </w:r>
    </w:p>
    <w:p>
      <w:pPr>
        <w:spacing w:before="0" w:after="34" w:line="254" w:lineRule="auto"/>
        <w:keepLines w:val="1"/>
      </w:pPr>
      <w:r>
        <w:rPr>
          <w:b w:val="0"/>
          <w:i w:val="0"/>
          <w:color w:val="5A6B82"/>
          <w:sz w:val="22"/>
        </w:rPr>
        <w:t>Role:  Recognition / story</w:t>
      </w:r>
    </w:p>
    <w:p>
      <w:pPr>
        <w:spacing w:before="0" w:after="54" w:line="254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DOES IT STILL COUNT?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Open on Temidayo. The first job is recognition, not teaching.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Visual:  NEW TO A PLACE  ≠  NEW TO EVERY PROBLEM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Keep the relearning boundary. Do not let it promise that everything transfers.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End on:  YOU ARE NOT STARTING FROM ZERO.</w:t>
      </w:r>
    </w:p>
    <w:p>
      <w:pPr>
        <w:spacing w:before="28" w:after="40" w:line="254" w:lineRule="auto"/>
        <w:keepLines w:val="1"/>
      </w:pPr>
      <w:r>
        <w:rPr>
          <w:b w:val="0"/>
          <w:i w:val="0"/>
          <w:color w:val="5A6B82"/>
          <w:sz w:val="21"/>
        </w:rPr>
        <w:t>Related Video:  Video 1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SHORT 2</w:t>
      </w:r>
    </w:p>
    <w:p>
      <w:pPr>
        <w:spacing w:before="0" w:after="34" w:line="254" w:lineRule="auto"/>
        <w:keepLines w:val="1"/>
      </w:pPr>
      <w:r>
        <w:rPr>
          <w:b w:val="0"/>
          <w:i w:val="0"/>
          <w:color w:val="5A6B82"/>
          <w:sz w:val="22"/>
        </w:rPr>
        <w:t>Role:  Distinction / myth</w:t>
      </w:r>
    </w:p>
    <w:p>
      <w:pPr>
        <w:spacing w:before="0" w:after="54" w:line="254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A WORD IS NOT EVIDENCE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Restrained contrast. No résumé-scroll animation.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End on:  WHERE HAVE YOU ALREADY SHOWN IT?</w:t>
      </w:r>
    </w:p>
    <w:p>
      <w:pPr>
        <w:spacing w:before="28" w:after="40" w:line="254" w:lineRule="auto"/>
        <w:keepLines w:val="1"/>
      </w:pPr>
      <w:r>
        <w:rPr>
          <w:b w:val="0"/>
          <w:i w:val="0"/>
          <w:color w:val="5A6B82"/>
          <w:sz w:val="21"/>
        </w:rPr>
        <w:t>Related Video:  Video 1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SHORT 3</w:t>
      </w:r>
    </w:p>
    <w:p>
      <w:pPr>
        <w:spacing w:before="0" w:after="34" w:line="254" w:lineRule="auto"/>
        <w:keepLines w:val="1"/>
      </w:pPr>
      <w:r>
        <w:rPr>
          <w:b w:val="0"/>
          <w:i w:val="0"/>
          <w:color w:val="5A6B82"/>
          <w:sz w:val="22"/>
        </w:rPr>
        <w:t>Role:  Proof / personal evidence</w:t>
      </w:r>
    </w:p>
    <w:p>
      <w:pPr>
        <w:spacing w:before="0" w:after="54" w:line="254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47 → 75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FACTUAL BOUNDARY: ONE measure of how well new hires felt integrated, from a redesign Temidayo LED WITH HER TEAM. No employer named, no 30% retention figure, no $2M figure, no additional outcome.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Show the before and after as restrained text, matching slide 7.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The closing beat is about honesty, not the number. Give it room.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End on:  ONE MEASURE. TEAM WORK. SAID PRECISELY.</w:t>
      </w:r>
    </w:p>
    <w:p>
      <w:pPr>
        <w:spacing w:before="28" w:after="40" w:line="254" w:lineRule="auto"/>
        <w:keepLines w:val="1"/>
      </w:pPr>
      <w:r>
        <w:rPr>
          <w:b w:val="0"/>
          <w:i w:val="0"/>
          <w:color w:val="5A6B82"/>
          <w:sz w:val="21"/>
        </w:rPr>
        <w:t>Related Video:  Video 1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SHORT 4</w:t>
      </w:r>
    </w:p>
    <w:p>
      <w:pPr>
        <w:spacing w:before="0" w:after="34" w:line="254" w:lineRule="auto"/>
        <w:keepLines w:val="1"/>
      </w:pPr>
      <w:r>
        <w:rPr>
          <w:b w:val="0"/>
          <w:i w:val="0"/>
          <w:color w:val="5A6B82"/>
          <w:sz w:val="22"/>
        </w:rPr>
        <w:t>Role:  Practical test / action</w:t>
      </w:r>
    </w:p>
    <w:p>
      <w:pPr>
        <w:spacing w:before="0" w:after="54" w:line="254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LOOK UNDER THE TITLE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Reveal the instruction, then the repeated-verb step.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Three moments, not three projects. That distinction is the whole Short.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End on:  THE MOMENTS ARE WHY ANYONE BELIEVES YOU.</w:t>
      </w:r>
    </w:p>
    <w:p>
      <w:pPr>
        <w:spacing w:before="28" w:after="40" w:line="254" w:lineRule="auto"/>
        <w:keepLines w:val="1"/>
      </w:pPr>
      <w:r>
        <w:rPr>
          <w:b w:val="0"/>
          <w:i w:val="0"/>
          <w:color w:val="5A6B82"/>
          <w:sz w:val="21"/>
        </w:rPr>
        <w:t>Related Video:  Video 1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All Shorts — boundaries</w:t>
      </w:r>
    </w:p>
    <w:p>
      <w:pPr>
        <w:spacing w:before="0" w:after="34" w:line="254" w:lineRule="auto"/>
      </w:pPr>
      <w:r>
        <w:rPr>
          <w:b w:val="0"/>
          <w:i w:val="0"/>
          <w:sz w:val="22"/>
        </w:rPr>
        <w:t>Do not use: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stock office B-roll;        —  generic résumé graphics;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employer logos;        —  Field Kit imagery;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fake shock expressions;        —  countdown motifs;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constant zooms;        —  AI-generated scenery;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social-media template effects.</w:t>
      </w:r>
    </w:p>
    <w:p>
      <w:pPr>
        <w:spacing w:before="0" w:after="54" w:line="254" w:lineRule="auto"/>
        <w:shd w:val="clear" w:fill="F3F0E8"/>
        <w:keepLines w:val="1"/>
      </w:pPr>
      <w:r>
        <w:rPr>
          <w:b/>
          <w:i w:val="0"/>
          <w:color w:val="9B2C10"/>
          <w:sz w:val="22"/>
        </w:rPr>
        <w:t>And no generic motivation. Every Short has to leave the viewer with one thing they can actually check in their own work.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