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Response to the independent review</w:t>
      </w:r>
    </w:p>
    <w:p>
      <w:pPr>
        <w:spacing w:before="0" w:after="280"/>
      </w:pPr>
      <w:r>
        <w:rPr>
          <w:b w:val="0"/>
          <w:i w:val="0"/>
          <w:color w:val="5A6B82"/>
          <w:sz w:val="20"/>
        </w:rPr>
        <w:t>Completing the edit sync, preserving the reconciled source</w:t>
      </w:r>
    </w:p>
    <w:p>
      <w:pPr>
        <w:spacing w:before="0" w:after="240"/>
        <w:pBdr>
          <w:bottom w:val="single" w:sz="6" w:color="8A6D1E"/>
        </w:pBdr>
      </w:pPr>
    </w:p>
    <w:p>
      <w:pPr>
        <w:spacing w:after="80"/>
      </w:pPr>
      <w:r>
        <w:rPr>
          <w:b/>
          <w:color w:val="8A6D1E"/>
          <w:sz w:val="20"/>
        </w:rPr>
        <w:t xml:space="preserve">Prepared  </w:t>
      </w:r>
      <w:r>
        <w:rPr>
          <w:sz w:val="21"/>
        </w:rPr>
        <w:t>Wednesday, September 16, 2026 | 8:56 PM CT</w:t>
      </w:r>
    </w:p>
    <w:p>
      <w:pPr>
        <w:spacing w:after="80"/>
      </w:pPr>
      <w:r>
        <w:rPr>
          <w:b/>
          <w:color w:val="8A6D1E"/>
          <w:sz w:val="20"/>
        </w:rPr>
        <w:t xml:space="preserve">Reviewed archive  </w:t>
      </w:r>
      <w:r>
        <w:rPr>
          <w:sz w:val="21"/>
        </w:rPr>
        <w:t>4f6c970966f3b56401f4ae410e7df9725239dfaddb69b9183cad4fdfaea77d6c</w:t>
      </w:r>
    </w:p>
    <w:p>
      <w:pPr>
        <w:spacing w:after="80"/>
      </w:pPr>
      <w:r>
        <w:rPr>
          <w:b/>
          <w:color w:val="8A6D1E"/>
          <w:sz w:val="20"/>
        </w:rPr>
        <w:t xml:space="preserve">Corrected delivery  </w:t>
      </w:r>
      <w:r>
        <w:rPr>
          <w:sz w:val="21"/>
        </w:rPr>
        <w:t>5814eecc318b9da8e577de7bfcf258cec648251e56efccc3dfa09982cf8e5478</w:t>
      </w:r>
    </w:p>
    <w:p>
      <w:pPr>
        <w:spacing w:after="80"/>
      </w:pPr>
      <w:r>
        <w:rPr>
          <w:b/>
          <w:color w:val="8A6D1E"/>
          <w:sz w:val="20"/>
        </w:rPr>
        <w:t xml:space="preserve">Entries  </w:t>
      </w:r>
      <w:r>
        <w:rPr>
          <w:sz w:val="21"/>
        </w:rPr>
        <w:t>46</w:t>
      </w:r>
    </w:p>
    <w:p>
      <w:pPr>
        <w:spacing w:after="80"/>
      </w:pPr>
      <w:r>
        <w:rPr>
          <w:b/>
          <w:color w:val="8A6D1E"/>
          <w:sz w:val="20"/>
        </w:rPr>
        <w:t xml:space="preserve">Branch  </w:t>
      </w:r>
      <w:r>
        <w:rPr>
          <w:sz w:val="21"/>
        </w:rPr>
        <w:t>claude/video-1-slides-deck-go9bzy</w:t>
      </w:r>
    </w:p>
    <w:p>
      <w:pPr>
        <w:spacing w:before="200" w:after="200"/>
        <w:ind w:left="216"/>
        <w:pBdr>
          <w:left w:val="single" w:sz="18" w:color="9B2C10" w:space="8"/>
        </w:pBdr>
        <w:keepNext w:val="1"/>
        <w:keepLines w:val="1"/>
      </w:pPr>
      <w:r>
        <w:rPr>
          <w:b/>
          <w:color w:val="9B2C10"/>
          <w:sz w:val="21"/>
        </w:rPr>
        <w:t>The eight findings are resolved inside the existing authorization. No video was rewritten, the 110 card designs were not re-reviewed, and the reconciled source, the six restored introductions, thought-block parity, the packaging and the faith-inclusive descriptions were re-verified rather than rebuilt. Production readiness is locked. Release approval is separate and is yours.</w:t>
      </w:r>
    </w:p>
    <w:p>
      <w:pPr>
        <w:spacing w:before="320" w:after="120"/>
        <w:keepNext w:val="1"/>
        <w:keepLines w:val="1"/>
      </w:pPr>
      <w:r>
        <w:rPr>
          <w:b/>
          <w:i w:val="0"/>
          <w:color w:val="112345"/>
          <w:sz w:val="26"/>
        </w:rPr>
        <w:t>THE EIGHT FINDINGS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432"/>
            <w:shd w:val="clear" w:color="auto" w:fill="F3EFE6"/>
          </w:tcPr>
          <w:p>
            <w:pPr>
              <w:spacing w:before="60" w:after="60" w:line="264" w:lineRule="auto"/>
            </w:pPr>
            <w:r/>
            <w:r>
              <w:rPr>
                <w:b/>
                <w:i w:val="0"/>
                <w:color w:val="112345"/>
                <w:sz w:val="17"/>
              </w:rPr>
            </w:r>
          </w:p>
        </w:tc>
        <w:tc>
          <w:tcPr>
            <w:tcW w:type="dxa" w:w="4176"/>
            <w:shd w:val="clear" w:color="auto" w:fill="F3EFE6"/>
          </w:tcPr>
          <w:p>
            <w:pPr>
              <w:spacing w:before="60" w:after="60" w:line="264" w:lineRule="auto"/>
            </w:pPr>
            <w:r/>
            <w:r>
              <w:rPr>
                <w:b/>
                <w:i w:val="0"/>
                <w:color w:val="112345"/>
                <w:sz w:val="17"/>
              </w:rPr>
              <w:t>WHAT THE REVIEW FOUND</w:t>
            </w:r>
          </w:p>
        </w:tc>
        <w:tc>
          <w:tcPr>
            <w:tcW w:type="dxa" w:w="5040"/>
            <w:shd w:val="clear" w:color="auto" w:fill="F3EFE6"/>
          </w:tcPr>
          <w:p>
            <w:pPr>
              <w:spacing w:before="60" w:after="60" w:line="264" w:lineRule="auto"/>
            </w:pPr>
            <w:r/>
            <w:r>
              <w:rPr>
                <w:b/>
                <w:i w:val="0"/>
                <w:color w:val="112345"/>
                <w:sz w:val="17"/>
              </w:rPr>
              <w:t>WHAT WAS DONE</w:t>
            </w:r>
          </w:p>
        </w:tc>
      </w:tr>
      <w:tr>
        <w:tc>
          <w:tcPr>
            <w:tcW w:type="dxa" w:w="432"/>
          </w:tcPr>
          <w:p>
            <w:pPr>
              <w:spacing w:before="60" w:after="60" w:line="264" w:lineRule="auto"/>
            </w:pPr>
            <w:r/>
            <w:r>
              <w:rPr>
                <w:b w:val="0"/>
                <w:i w:val="0"/>
                <w:sz w:val="15"/>
              </w:rPr>
              <w:t>1</w:t>
            </w:r>
          </w:p>
        </w:tc>
        <w:tc>
          <w:tcPr>
            <w:tcW w:type="dxa" w:w="4176"/>
          </w:tcPr>
          <w:p>
            <w:pPr>
              <w:spacing w:before="60" w:after="60" w:line="264" w:lineRule="auto"/>
            </w:pPr>
            <w:r/>
            <w:r>
              <w:rPr>
                <w:b w:val="0"/>
                <w:i w:val="0"/>
                <w:sz w:val="15"/>
              </w:rPr>
              <w:t>Shorts passed source membership but were not complete ideas. A four-item list gave two, references had no antecedent, one ask was a conclusion and one ended like a trailer.</w:t>
            </w:r>
          </w:p>
        </w:tc>
        <w:tc>
          <w:tcPr>
            <w:tcW w:type="dxa" w:w="5040"/>
          </w:tcPr>
          <w:p>
            <w:pPr>
              <w:spacing w:before="60" w:after="60" w:line="264" w:lineRule="auto"/>
            </w:pPr>
            <w:r/>
            <w:r>
              <w:rPr>
                <w:b w:val="0"/>
                <w:i w:val="0"/>
                <w:sz w:val="15"/>
              </w:rPr>
              <w:t>Thirteen of twenty-four re-selected, from approved source wording only. V11 Short 3 carries all four cost lenses and closes on an action. V10 Short 1 restores the missing second direction. V10 Short 2 gets its antecedents. V5 Short 1 delivers the dependence and development distinction instead of promising to unpack it. V4 Short 3's risk setup is back.</w:t>
            </w:r>
          </w:p>
        </w:tc>
      </w:tr>
      <w:tr>
        <w:tc>
          <w:tcPr>
            <w:tcW w:type="dxa" w:w="432"/>
          </w:tcPr>
          <w:p>
            <w:pPr>
              <w:spacing w:before="60" w:after="60" w:line="264" w:lineRule="auto"/>
            </w:pPr>
            <w:r/>
            <w:r>
              <w:rPr>
                <w:b w:val="0"/>
                <w:i w:val="0"/>
                <w:sz w:val="15"/>
              </w:rPr>
              <w:t>2</w:t>
            </w:r>
          </w:p>
        </w:tc>
        <w:tc>
          <w:tcPr>
            <w:tcW w:type="dxa" w:w="4176"/>
          </w:tcPr>
          <w:p>
            <w:pPr>
              <w:spacing w:before="60" w:after="60" w:line="264" w:lineRule="auto"/>
            </w:pPr>
            <w:r/>
            <w:r>
              <w:rPr>
                <w:b w:val="0"/>
                <w:i w:val="0"/>
                <w:sz w:val="15"/>
              </w:rPr>
              <w:t>Early cutaways were described in the Riverside prompts but never entered the camera or asset maps, and one sentence still called new visuals proposed.</w:t>
            </w:r>
          </w:p>
        </w:tc>
        <w:tc>
          <w:tcPr>
            <w:tcW w:type="dxa" w:w="5040"/>
          </w:tcPr>
          <w:p>
            <w:pPr>
              <w:spacing w:before="60" w:after="60" w:line="264" w:lineRule="auto"/>
            </w:pPr>
            <w:r/>
            <w:r>
              <w:rPr>
                <w:b w:val="0"/>
                <w:i w:val="0"/>
                <w:sz w:val="15"/>
              </w:rPr>
              <w:t>All eight videos have one executable opening sequence: mode, within-paragraph entry and exit words, asset state, sound event and return point. Six opening families were built so nothing is described without a file. That sentence is gone.</w:t>
            </w:r>
          </w:p>
        </w:tc>
      </w:tr>
      <w:tr>
        <w:tc>
          <w:tcPr>
            <w:tcW w:type="dxa" w:w="432"/>
          </w:tcPr>
          <w:p>
            <w:pPr>
              <w:spacing w:before="60" w:after="60" w:line="264" w:lineRule="auto"/>
            </w:pPr>
            <w:r/>
            <w:r>
              <w:rPr>
                <w:b w:val="0"/>
                <w:i w:val="0"/>
                <w:sz w:val="15"/>
              </w:rPr>
              <w:t>3</w:t>
            </w:r>
          </w:p>
        </w:tc>
        <w:tc>
          <w:tcPr>
            <w:tcW w:type="dxa" w:w="4176"/>
          </w:tcPr>
          <w:p>
            <w:pPr>
              <w:spacing w:before="60" w:after="60" w:line="264" w:lineRule="auto"/>
            </w:pPr>
            <w:r/>
            <w:r>
              <w:rPr>
                <w:b w:val="0"/>
                <w:i w:val="0"/>
                <w:sz w:val="15"/>
              </w:rPr>
              <w:t>Two repeated triggers resolved to the wrong narrative occurrence.</w:t>
            </w:r>
          </w:p>
        </w:tc>
        <w:tc>
          <w:tcPr>
            <w:tcW w:type="dxa" w:w="5040"/>
          </w:tcPr>
          <w:p>
            <w:pPr>
              <w:spacing w:before="60" w:after="60" w:line="264" w:lineRule="auto"/>
            </w:pPr>
            <w:r/>
            <w:r>
              <w:rPr>
                <w:b w:val="0"/>
                <w:i w:val="0"/>
                <w:sz w:val="15"/>
              </w:rPr>
              <w:t>Occurrences are chosen by section and narrative purpose. V4 S5 resolves to section 14, the story loop payoff. V10 S4 resolves to section 11, the actual reversal.</w:t>
            </w:r>
          </w:p>
        </w:tc>
      </w:tr>
      <w:tr>
        <w:tc>
          <w:tcPr>
            <w:tcW w:type="dxa" w:w="432"/>
          </w:tcPr>
          <w:p>
            <w:pPr>
              <w:spacing w:before="60" w:after="60" w:line="264" w:lineRule="auto"/>
            </w:pPr>
            <w:r/>
            <w:r>
              <w:rPr>
                <w:b w:val="0"/>
                <w:i w:val="0"/>
                <w:sz w:val="15"/>
              </w:rPr>
              <w:t>4</w:t>
            </w:r>
          </w:p>
        </w:tc>
        <w:tc>
          <w:tcPr>
            <w:tcW w:type="dxa" w:w="4176"/>
          </w:tcPr>
          <w:p>
            <w:pPr>
              <w:spacing w:before="60" w:after="60" w:line="264" w:lineRule="auto"/>
            </w:pPr>
            <w:r/>
            <w:r>
              <w:rPr>
                <w:b w:val="0"/>
                <w:i w:val="0"/>
                <w:sz w:val="15"/>
              </w:rPr>
              <w:t>Sound words disagreed with the maps, and 19 sound-map section numbers were stale.</w:t>
            </w:r>
          </w:p>
        </w:tc>
        <w:tc>
          <w:tcPr>
            <w:tcW w:type="dxa" w:w="5040"/>
          </w:tcPr>
          <w:p>
            <w:pPr>
              <w:spacing w:before="60" w:after="60" w:line="264" w:lineRule="auto"/>
            </w:pPr>
            <w:r/>
            <w:r>
              <w:rPr>
                <w:b w:val="0"/>
                <w:i w:val="0"/>
                <w:sz w:val="15"/>
              </w:rPr>
              <w:t>The scene entry and the exact accent word are separate cues and are reported separately: V4 S2 reads OWNERSHIP, S4 reads STILL MINE. All 19 numbers now agree.</w:t>
            </w:r>
          </w:p>
        </w:tc>
      </w:tr>
      <w:tr>
        <w:tc>
          <w:tcPr>
            <w:tcW w:type="dxa" w:w="432"/>
          </w:tcPr>
          <w:p>
            <w:pPr>
              <w:spacing w:before="60" w:after="60" w:line="264" w:lineRule="auto"/>
            </w:pPr>
            <w:r/>
            <w:r>
              <w:rPr>
                <w:b w:val="0"/>
                <w:i w:val="0"/>
                <w:sz w:val="15"/>
              </w:rPr>
              <w:t>5</w:t>
            </w:r>
          </w:p>
        </w:tc>
        <w:tc>
          <w:tcPr>
            <w:tcW w:type="dxa" w:w="4176"/>
          </w:tcPr>
          <w:p>
            <w:pPr>
              <w:spacing w:before="60" w:after="60" w:line="264" w:lineRule="auto"/>
            </w:pPr>
            <w:r/>
            <w:r>
              <w:rPr>
                <w:b w:val="0"/>
                <w:i w:val="0"/>
                <w:sz w:val="15"/>
              </w:rPr>
              <w:t>Eight paragraphs hosted more than one family with no transition, and a teaching card shared V8's Watch Next passage.</w:t>
            </w:r>
          </w:p>
        </w:tc>
        <w:tc>
          <w:tcPr>
            <w:tcW w:type="dxa" w:w="5040"/>
          </w:tcPr>
          <w:p>
            <w:pPr>
              <w:spacing w:before="60" w:after="60" w:line="264" w:lineRule="auto"/>
            </w:pPr>
            <w:r/>
            <w:r>
              <w:rPr>
                <w:b w:val="0"/>
                <w:i w:val="0"/>
                <w:sz w:val="15"/>
              </w:rPr>
              <w:t>Four cards were cued in the wrong place and are re-cued. Three paragraphs carry genuine sequences and now have entry words, exit words and reveal order. One family is retired as redundant. V8's end card owns its closing passage alone, and V11's framework reveal moved to the hook.</w:t>
            </w:r>
          </w:p>
        </w:tc>
      </w:tr>
      <w:tr>
        <w:tc>
          <w:tcPr>
            <w:tcW w:type="dxa" w:w="432"/>
          </w:tcPr>
          <w:p>
            <w:pPr>
              <w:spacing w:before="60" w:after="60" w:line="264" w:lineRule="auto"/>
            </w:pPr>
            <w:r/>
            <w:r>
              <w:rPr>
                <w:b w:val="0"/>
                <w:i w:val="0"/>
                <w:sz w:val="15"/>
              </w:rPr>
              <w:t>6</w:t>
            </w:r>
          </w:p>
        </w:tc>
        <w:tc>
          <w:tcPr>
            <w:tcW w:type="dxa" w:w="4176"/>
          </w:tcPr>
          <w:p>
            <w:pPr>
              <w:spacing w:before="60" w:after="60" w:line="264" w:lineRule="auto"/>
            </w:pPr>
            <w:r/>
            <w:r>
              <w:rPr>
                <w:b w:val="0"/>
                <w:i w:val="0"/>
                <w:sz w:val="15"/>
              </w:rPr>
              <w:t>The V5 changelog rationale claimed no portability passage remains in V5. The script carries two.</w:t>
            </w:r>
          </w:p>
        </w:tc>
        <w:tc>
          <w:tcPr>
            <w:tcW w:type="dxa" w:w="5040"/>
          </w:tcPr>
          <w:p>
            <w:pPr>
              <w:spacing w:before="60" w:after="60" w:line="264" w:lineRule="auto"/>
            </w:pPr>
            <w:r/>
            <w:r>
              <w:rPr>
                <w:b w:val="0"/>
                <w:i w:val="0"/>
                <w:sz w:val="15"/>
              </w:rPr>
              <w:t>Corrected in the changelog, the asset ledger, the adjudication records and both override notes. The source passage was not touched and the revised cards are kept.</w:t>
            </w:r>
          </w:p>
        </w:tc>
      </w:tr>
      <w:tr>
        <w:tc>
          <w:tcPr>
            <w:tcW w:type="dxa" w:w="432"/>
          </w:tcPr>
          <w:p>
            <w:pPr>
              <w:spacing w:before="60" w:after="60" w:line="264" w:lineRule="auto"/>
            </w:pPr>
            <w:r/>
            <w:r>
              <w:rPr>
                <w:b w:val="0"/>
                <w:i w:val="0"/>
                <w:sz w:val="15"/>
              </w:rPr>
              <w:t>7</w:t>
            </w:r>
          </w:p>
        </w:tc>
        <w:tc>
          <w:tcPr>
            <w:tcW w:type="dxa" w:w="4176"/>
          </w:tcPr>
          <w:p>
            <w:pPr>
              <w:spacing w:before="60" w:after="60" w:line="264" w:lineRule="auto"/>
            </w:pPr>
            <w:r/>
            <w:r>
              <w:rPr>
                <w:b w:val="0"/>
                <w:i w:val="0"/>
                <w:sz w:val="15"/>
              </w:rPr>
              <w:t>The proposed V4 opening was still an asserted comparison, and the claim that S1 was unaffected was wrong.</w:t>
            </w:r>
          </w:p>
        </w:tc>
        <w:tc>
          <w:tcPr>
            <w:tcW w:type="dxa" w:w="5040"/>
          </w:tcPr>
          <w:p>
            <w:pPr>
              <w:spacing w:before="60" w:after="60" w:line="264" w:lineRule="auto"/>
            </w:pPr>
            <w:r/>
            <w:r>
              <w:rPr>
                <w:b w:val="0"/>
                <w:i w:val="0"/>
                <w:sz w:val="15"/>
              </w:rPr>
              <w:t>Your approved explicitly hypothetical opening is in the master. Both dependent triggers were re-pointed, including S1's anchor, and the Riverside prompt shows them as re-pointed rather than changed silently.</w:t>
            </w:r>
          </w:p>
        </w:tc>
      </w:tr>
      <w:tr>
        <w:tc>
          <w:tcPr>
            <w:tcW w:type="dxa" w:w="432"/>
          </w:tcPr>
          <w:p>
            <w:pPr>
              <w:spacing w:before="60" w:after="60" w:line="264" w:lineRule="auto"/>
            </w:pPr>
            <w:r/>
            <w:r>
              <w:rPr>
                <w:b w:val="0"/>
                <w:i w:val="0"/>
                <w:sz w:val="15"/>
              </w:rPr>
              <w:t>8</w:t>
            </w:r>
          </w:p>
        </w:tc>
        <w:tc>
          <w:tcPr>
            <w:tcW w:type="dxa" w:w="4176"/>
          </w:tcPr>
          <w:p>
            <w:pPr>
              <w:spacing w:before="60" w:after="60" w:line="264" w:lineRule="auto"/>
            </w:pPr>
            <w:r/>
            <w:r>
              <w:rPr>
                <w:b w:val="0"/>
                <w:i w:val="0"/>
                <w:sz w:val="15"/>
              </w:rPr>
              <w:t>Per-video state counts included the contact sheet, and the outer delivery carried no nested checksum sidecars.</w:t>
            </w:r>
          </w:p>
        </w:tc>
        <w:tc>
          <w:tcPr>
            <w:tcW w:type="dxa" w:w="5040"/>
          </w:tcPr>
          <w:p>
            <w:pPr>
              <w:spacing w:before="60" w:after="60" w:line="264" w:lineRule="auto"/>
            </w:pPr>
            <w:r/>
            <w:r>
              <w:rPr>
                <w:b w:val="0"/>
                <w:i w:val="0"/>
                <w:sz w:val="15"/>
              </w:rPr>
              <w:t>States and contact sheets are counted separately everywhere. The eight package sidecars travel beside their ZIPs, outside the archives they describe.</w:t>
            </w:r>
          </w:p>
        </w:tc>
      </w:tr>
    </w:tbl>
    <w:p>
      <w:pPr>
        <w:spacing w:after="120"/>
      </w:pPr>
    </w:p>
    <w:p>
      <w:pPr>
        <w:spacing w:after="0"/>
      </w:pPr>
      <w:r>
        <w:br w:type="page"/>
      </w:r>
    </w:p>
    <w:p>
      <w:pPr>
        <w:spacing w:before="320" w:after="120"/>
        <w:keepNext w:val="1"/>
        <w:keepLines w:val="1"/>
      </w:pPr>
      <w:r>
        <w:rPr>
          <w:b/>
          <w:i w:val="0"/>
          <w:color w:val="112345"/>
          <w:sz w:val="26"/>
        </w:rPr>
        <w:t>THE ROOT CAUSE BEHIND THE STALE NUMBERING</w:t>
      </w:r>
    </w:p>
    <w:p>
      <w:pPr>
        <w:spacing w:before="0" w:after="160"/>
      </w:pPr>
      <w:r>
        <w:rPr>
          <w:b w:val="0"/>
          <w:i w:val="0"/>
          <w:sz w:val="21"/>
        </w:rPr>
        <w:t>The nineteen wrong section numbers were not nineteen mistakes. The sound map numbered sections against the September 16 early-edit intake while the camera map numbered against the reconciled script. The reconciled script carries an extra INTRODUCTION section in six of the eight videos, so every section after the insertion point was off by one, in exactly those six. Everything now numbers against the reconciled script, which is why all nineteen corrected together.</w:t>
      </w:r>
    </w:p>
    <w:p>
      <w:pPr>
        <w:spacing w:before="120" w:after="160"/>
      </w:pPr>
      <w:r>
        <w:rPr>
          <w:b w:val="0"/>
          <w:i w:val="0"/>
          <w:sz w:val="21"/>
        </w:rPr>
        <w:t>That is also why the review was right to say the maps can disagree. Deriving several outputs from one table proves they share a table, not that they agree. The delivered instructions, transitions and assets are what were compared this time.</w:t>
      </w:r>
    </w:p>
    <w:p>
      <w:pPr>
        <w:spacing w:before="320" w:after="120"/>
        <w:keepNext w:val="1"/>
        <w:keepLines w:val="1"/>
      </w:pPr>
      <w:r>
        <w:rPr>
          <w:b/>
          <w:i w:val="0"/>
          <w:color w:val="112345"/>
          <w:sz w:val="26"/>
        </w:rPr>
        <w:t>WHAT CHANGED, AND WHAT DID NOT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4824"/>
            <w:shd w:val="clear" w:color="auto" w:fill="F3EFE6"/>
          </w:tcPr>
          <w:p>
            <w:pPr>
              <w:spacing w:before="60" w:after="60" w:line="264" w:lineRule="auto"/>
            </w:pPr>
            <w:r/>
            <w:r>
              <w:rPr>
                <w:b/>
                <w:i w:val="0"/>
                <w:color w:val="112345"/>
                <w:sz w:val="17"/>
              </w:rPr>
              <w:t>CHANGED</w:t>
            </w:r>
          </w:p>
        </w:tc>
        <w:tc>
          <w:tcPr>
            <w:tcW w:type="dxa" w:w="4824"/>
            <w:shd w:val="clear" w:color="auto" w:fill="F3EFE6"/>
          </w:tcPr>
          <w:p>
            <w:pPr>
              <w:spacing w:before="60" w:after="60" w:line="264" w:lineRule="auto"/>
            </w:pPr>
            <w:r/>
            <w:r>
              <w:rPr>
                <w:b/>
                <w:i w:val="0"/>
                <w:color w:val="112345"/>
                <w:sz w:val="17"/>
              </w:rPr>
              <w:t>UNCHANGED, AND RE-VERIFIED</w:t>
            </w:r>
          </w:p>
        </w:tc>
      </w:tr>
      <w:tr>
        <w:tc>
          <w:tcPr>
            <w:tcW w:type="dxa" w:w="4824"/>
          </w:tcPr>
          <w:p>
            <w:pPr>
              <w:spacing w:before="60" w:after="60" w:line="264" w:lineRule="auto"/>
            </w:pPr>
            <w:r/>
            <w:r>
              <w:rPr>
                <w:b w:val="0"/>
                <w:i w:val="0"/>
                <w:sz w:val="16"/>
              </w:rPr>
              <w:t>Shorts selections, and each one's own opening text, opening shot, sound word and payoff card.</w:t>
            </w:r>
          </w:p>
        </w:tc>
        <w:tc>
          <w:tcPr>
            <w:tcW w:type="dxa" w:w="4824"/>
          </w:tcPr>
          <w:p>
            <w:pPr>
              <w:spacing w:before="60" w:after="60" w:line="264" w:lineRule="auto"/>
            </w:pPr>
            <w:r/>
            <w:r>
              <w:rPr>
                <w:b w:val="0"/>
                <w:i w:val="0"/>
                <w:sz w:val="16"/>
              </w:rPr>
              <w:t>Every spoken word outside V4's first hook paragraph.</w:t>
            </w:r>
          </w:p>
        </w:tc>
      </w:tr>
      <w:tr>
        <w:tc>
          <w:tcPr>
            <w:tcW w:type="dxa" w:w="4824"/>
          </w:tcPr>
          <w:p>
            <w:pPr>
              <w:spacing w:before="60" w:after="60" w:line="264" w:lineRule="auto"/>
            </w:pPr>
            <w:r/>
            <w:r>
              <w:rPr>
                <w:b w:val="0"/>
                <w:i w:val="0"/>
                <w:sz w:val="16"/>
              </w:rPr>
              <w:t>V4's first hook paragraph, to your approved wording.</w:t>
            </w:r>
          </w:p>
        </w:tc>
        <w:tc>
          <w:tcPr>
            <w:tcW w:type="dxa" w:w="4824"/>
          </w:tcPr>
          <w:p>
            <w:pPr>
              <w:spacing w:before="60" w:after="60" w:line="264" w:lineRule="auto"/>
            </w:pPr>
            <w:r/>
            <w:r>
              <w:rPr>
                <w:b w:val="0"/>
                <w:i w:val="0"/>
                <w:sz w:val="16"/>
              </w:rPr>
              <w:t>All six approved introductions, once each, in place.</w:t>
            </w:r>
          </w:p>
        </w:tc>
      </w:tr>
      <w:tr>
        <w:tc>
          <w:tcPr>
            <w:tcW w:type="dxa" w:w="4824"/>
          </w:tcPr>
          <w:p>
            <w:pPr>
              <w:spacing w:before="60" w:after="60" w:line="264" w:lineRule="auto"/>
            </w:pPr>
            <w:r/>
            <w:r>
              <w:rPr>
                <w:b w:val="0"/>
                <w:i w:val="0"/>
                <w:sz w:val="16"/>
              </w:rPr>
              <w:t>The early-edit map: modes, entry and exit words, states, sound events, return points.</w:t>
            </w:r>
          </w:p>
        </w:tc>
        <w:tc>
          <w:tcPr>
            <w:tcW w:type="dxa" w:w="4824"/>
          </w:tcPr>
          <w:p>
            <w:pPr>
              <w:spacing w:before="60" w:after="60" w:line="264" w:lineRule="auto"/>
            </w:pPr>
            <w:r/>
            <w:r>
              <w:rPr>
                <w:b w:val="0"/>
                <w:i w:val="0"/>
                <w:sz w:val="16"/>
              </w:rPr>
              <w:t>Thought-block parity: exact and in order, all eight.</w:t>
            </w:r>
          </w:p>
        </w:tc>
      </w:tr>
      <w:tr>
        <w:tc>
          <w:tcPr>
            <w:tcW w:type="dxa" w:w="4824"/>
          </w:tcPr>
          <w:p>
            <w:pPr>
              <w:spacing w:before="60" w:after="60" w:line="264" w:lineRule="auto"/>
            </w:pPr>
            <w:r/>
            <w:r>
              <w:rPr>
                <w:b w:val="0"/>
                <w:i w:val="0"/>
                <w:sz w:val="16"/>
              </w:rPr>
              <w:t>Cue locations, paragraph subranges, one end-screen assignment, one retirement.</w:t>
            </w:r>
          </w:p>
        </w:tc>
        <w:tc>
          <w:tcPr>
            <w:tcW w:type="dxa" w:w="4824"/>
          </w:tcPr>
          <w:p>
            <w:pPr>
              <w:spacing w:before="60" w:after="60" w:line="264" w:lineRule="auto"/>
            </w:pPr>
            <w:r/>
            <w:r>
              <w:rPr>
                <w:b w:val="0"/>
                <w:i w:val="0"/>
                <w:sz w:val="16"/>
              </w:rPr>
              <w:t>The eight faith-inclusive descriptions, byte for byte.</w:t>
            </w:r>
          </w:p>
        </w:tc>
      </w:tr>
      <w:tr>
        <w:tc>
          <w:tcPr>
            <w:tcW w:type="dxa" w:w="4824"/>
          </w:tcPr>
          <w:p>
            <w:pPr>
              <w:spacing w:before="60" w:after="60" w:line="264" w:lineRule="auto"/>
            </w:pPr>
            <w:r/>
            <w:r>
              <w:rPr>
                <w:b w:val="0"/>
                <w:i w:val="0"/>
                <w:sz w:val="16"/>
              </w:rPr>
              <w:t>Sound locations, with the accent word separated from the scene entry.</w:t>
            </w:r>
          </w:p>
        </w:tc>
        <w:tc>
          <w:tcPr>
            <w:tcW w:type="dxa" w:w="4824"/>
          </w:tcPr>
          <w:p>
            <w:pPr>
              <w:spacing w:before="60" w:after="60" w:line="264" w:lineRule="auto"/>
            </w:pPr>
            <w:r/>
            <w:r>
              <w:rPr>
                <w:b w:val="0"/>
                <w:i w:val="0"/>
                <w:sz w:val="16"/>
              </w:rPr>
              <w:t>V6 anonymity, the 15-posting and 11-employer sample boundary, and the separated private register.</w:t>
            </w:r>
          </w:p>
        </w:tc>
      </w:tr>
      <w:tr>
        <w:tc>
          <w:tcPr>
            <w:tcW w:type="dxa" w:w="4824"/>
          </w:tcPr>
          <w:p>
            <w:pPr>
              <w:spacing w:before="60" w:after="60" w:line="264" w:lineRule="auto"/>
            </w:pPr>
            <w:r/>
            <w:r>
              <w:rPr>
                <w:b w:val="0"/>
                <w:i w:val="0"/>
                <w:sz w:val="16"/>
              </w:rPr>
              <w:t>Counts, rationales, sidecars and the reporting documents.</w:t>
            </w:r>
          </w:p>
        </w:tc>
        <w:tc>
          <w:tcPr>
            <w:tcW w:type="dxa" w:w="4824"/>
          </w:tcPr>
          <w:p>
            <w:pPr>
              <w:spacing w:before="60" w:after="60" w:line="264" w:lineRule="auto"/>
            </w:pPr>
            <w:r/>
            <w:r>
              <w:rPr>
                <w:b w:val="0"/>
                <w:i w:val="0"/>
                <w:sz w:val="16"/>
              </w:rPr>
              <w:t>All three spoken-framework repairs, the locked titles and thumbnails, and the one-resource rule.</w:t>
            </w:r>
          </w:p>
        </w:tc>
      </w:tr>
    </w:tbl>
    <w:p>
      <w:pPr>
        <w:spacing w:after="120"/>
      </w:pPr>
    </w:p>
    <w:p>
      <w:pPr>
        <w:spacing w:before="320" w:after="120"/>
        <w:keepNext w:val="1"/>
        <w:keepLines w:val="1"/>
      </w:pPr>
      <w:r>
        <w:rPr>
          <w:b/>
          <w:i w:val="0"/>
          <w:color w:val="112345"/>
          <w:sz w:val="26"/>
        </w:rPr>
        <w:t>WHERE THE NUMBERS STAND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1296"/>
            <w:shd w:val="clear" w:color="auto" w:fill="F3EFE6"/>
          </w:tcPr>
          <w:p>
            <w:pPr>
              <w:spacing w:before="60" w:after="60" w:line="264" w:lineRule="auto"/>
            </w:pPr>
            <w:r/>
            <w:r>
              <w:rPr>
                <w:b/>
                <w:i w:val="0"/>
                <w:color w:val="112345"/>
                <w:sz w:val="17"/>
              </w:rPr>
              <w:t>VIDEO</w:t>
            </w:r>
          </w:p>
        </w:tc>
        <w:tc>
          <w:tcPr>
            <w:tcW w:type="dxa" w:w="1584"/>
            <w:shd w:val="clear" w:color="auto" w:fill="F3EFE6"/>
          </w:tcPr>
          <w:p>
            <w:pPr>
              <w:spacing w:before="60" w:after="60" w:line="264" w:lineRule="auto"/>
            </w:pPr>
            <w:r/>
            <w:r>
              <w:rPr>
                <w:b/>
                <w:i w:val="0"/>
                <w:color w:val="112345"/>
                <w:sz w:val="17"/>
              </w:rPr>
              <w:t>WORDS</w:t>
            </w:r>
          </w:p>
        </w:tc>
        <w:tc>
          <w:tcPr>
            <w:tcW w:type="dxa" w:w="1440"/>
            <w:shd w:val="clear" w:color="auto" w:fill="F3EFE6"/>
          </w:tcPr>
          <w:p>
            <w:pPr>
              <w:spacing w:before="60" w:after="60" w:line="264" w:lineRule="auto"/>
            </w:pPr>
            <w:r/>
            <w:r>
              <w:rPr>
                <w:b/>
                <w:i w:val="0"/>
                <w:color w:val="112345"/>
                <w:sz w:val="17"/>
              </w:rPr>
              <w:t>BLOCKS</w:t>
            </w:r>
          </w:p>
        </w:tc>
        <w:tc>
          <w:tcPr>
            <w:tcW w:type="dxa" w:w="1584"/>
            <w:shd w:val="clear" w:color="auto" w:fill="F3EFE6"/>
          </w:tcPr>
          <w:p>
            <w:pPr>
              <w:spacing w:before="60" w:after="60" w:line="264" w:lineRule="auto"/>
            </w:pPr>
            <w:r/>
            <w:r>
              <w:rPr>
                <w:b/>
                <w:i w:val="0"/>
                <w:color w:val="112345"/>
                <w:sz w:val="17"/>
              </w:rPr>
              <w:t>FAMILIES</w:t>
            </w:r>
          </w:p>
        </w:tc>
        <w:tc>
          <w:tcPr>
            <w:tcW w:type="dxa" w:w="1584"/>
            <w:shd w:val="clear" w:color="auto" w:fill="F3EFE6"/>
          </w:tcPr>
          <w:p>
            <w:pPr>
              <w:spacing w:before="60" w:after="60" w:line="264" w:lineRule="auto"/>
            </w:pPr>
            <w:r/>
            <w:r>
              <w:rPr>
                <w:b/>
                <w:i w:val="0"/>
                <w:color w:val="112345"/>
                <w:sz w:val="17"/>
              </w:rPr>
              <w:t>STATES</w:t>
            </w:r>
          </w:p>
        </w:tc>
        <w:tc>
          <w:tcPr>
            <w:tcW w:type="dxa" w:w="1440"/>
            <w:shd w:val="clear" w:color="auto" w:fill="F3EFE6"/>
          </w:tcPr>
          <w:p>
            <w:pPr>
              <w:spacing w:before="60" w:after="60" w:line="264" w:lineRule="auto"/>
            </w:pPr>
            <w:r/>
            <w:r>
              <w:rPr>
                <w:b/>
                <w:i w:val="0"/>
                <w:color w:val="112345"/>
                <w:sz w:val="17"/>
              </w:rPr>
              <w:t>SHORTS</w:t>
            </w:r>
          </w:p>
        </w:tc>
      </w:tr>
      <w:tr>
        <w:tc>
          <w:tcPr>
            <w:tcW w:type="dxa" w:w="1296"/>
          </w:tcPr>
          <w:p>
            <w:pPr>
              <w:spacing w:before="60" w:after="60" w:line="264" w:lineRule="auto"/>
            </w:pPr>
            <w:r/>
            <w:r>
              <w:rPr>
                <w:b w:val="0"/>
                <w:i w:val="0"/>
                <w:sz w:val="17"/>
              </w:rPr>
              <w:t>V4</w:t>
            </w:r>
          </w:p>
        </w:tc>
        <w:tc>
          <w:tcPr>
            <w:tcW w:type="dxa" w:w="1584"/>
          </w:tcPr>
          <w:p>
            <w:pPr>
              <w:spacing w:before="60" w:after="60" w:line="264" w:lineRule="auto"/>
            </w:pPr>
            <w:r/>
            <w:r>
              <w:rPr>
                <w:b w:val="0"/>
                <w:i w:val="0"/>
                <w:sz w:val="17"/>
              </w:rPr>
              <w:t>1,036</w:t>
            </w:r>
          </w:p>
        </w:tc>
        <w:tc>
          <w:tcPr>
            <w:tcW w:type="dxa" w:w="1440"/>
          </w:tcPr>
          <w:p>
            <w:pPr>
              <w:spacing w:before="60" w:after="60" w:line="264" w:lineRule="auto"/>
            </w:pPr>
            <w:r/>
            <w:r>
              <w:rPr>
                <w:b w:val="0"/>
                <w:i w:val="0"/>
                <w:sz w:val="17"/>
              </w:rPr>
              <w:t>33</w:t>
            </w:r>
          </w:p>
        </w:tc>
        <w:tc>
          <w:tcPr>
            <w:tcW w:type="dxa" w:w="1584"/>
          </w:tcPr>
          <w:p>
            <w:pPr>
              <w:spacing w:before="60" w:after="60" w:line="264" w:lineRule="auto"/>
            </w:pPr>
            <w:r/>
            <w:r>
              <w:rPr>
                <w:b w:val="0"/>
                <w:i w:val="0"/>
                <w:sz w:val="17"/>
              </w:rPr>
              <w:t>12</w:t>
            </w:r>
          </w:p>
        </w:tc>
        <w:tc>
          <w:tcPr>
            <w:tcW w:type="dxa" w:w="1584"/>
          </w:tcPr>
          <w:p>
            <w:pPr>
              <w:spacing w:before="60" w:after="60" w:line="264" w:lineRule="auto"/>
            </w:pPr>
            <w:r/>
            <w:r>
              <w:rPr>
                <w:b w:val="0"/>
                <w:i w:val="0"/>
                <w:sz w:val="17"/>
              </w:rPr>
              <w:t>15</w:t>
            </w:r>
          </w:p>
        </w:tc>
        <w:tc>
          <w:tcPr>
            <w:tcW w:type="dxa" w:w="1440"/>
          </w:tcPr>
          <w:p>
            <w:pPr>
              <w:spacing w:before="60" w:after="60" w:line="264" w:lineRule="auto"/>
            </w:pPr>
            <w:r/>
            <w:r>
              <w:rPr>
                <w:b w:val="0"/>
                <w:i w:val="0"/>
                <w:sz w:val="17"/>
              </w:rPr>
              <w:t>3</w:t>
            </w:r>
          </w:p>
        </w:tc>
      </w:tr>
      <w:tr>
        <w:tc>
          <w:tcPr>
            <w:tcW w:type="dxa" w:w="1296"/>
          </w:tcPr>
          <w:p>
            <w:pPr>
              <w:spacing w:before="60" w:after="60" w:line="264" w:lineRule="auto"/>
            </w:pPr>
            <w:r/>
            <w:r>
              <w:rPr>
                <w:b w:val="0"/>
                <w:i w:val="0"/>
                <w:sz w:val="17"/>
              </w:rPr>
              <w:t>V5</w:t>
            </w:r>
          </w:p>
        </w:tc>
        <w:tc>
          <w:tcPr>
            <w:tcW w:type="dxa" w:w="1584"/>
          </w:tcPr>
          <w:p>
            <w:pPr>
              <w:spacing w:before="60" w:after="60" w:line="264" w:lineRule="auto"/>
            </w:pPr>
            <w:r/>
            <w:r>
              <w:rPr>
                <w:b w:val="0"/>
                <w:i w:val="0"/>
                <w:sz w:val="17"/>
              </w:rPr>
              <w:t>966</w:t>
            </w:r>
          </w:p>
        </w:tc>
        <w:tc>
          <w:tcPr>
            <w:tcW w:type="dxa" w:w="1440"/>
          </w:tcPr>
          <w:p>
            <w:pPr>
              <w:spacing w:before="60" w:after="60" w:line="264" w:lineRule="auto"/>
            </w:pPr>
            <w:r/>
            <w:r>
              <w:rPr>
                <w:b w:val="0"/>
                <w:i w:val="0"/>
                <w:sz w:val="17"/>
              </w:rPr>
              <w:t>34</w:t>
            </w:r>
          </w:p>
        </w:tc>
        <w:tc>
          <w:tcPr>
            <w:tcW w:type="dxa" w:w="1584"/>
          </w:tcPr>
          <w:p>
            <w:pPr>
              <w:spacing w:before="60" w:after="60" w:line="264" w:lineRule="auto"/>
            </w:pPr>
            <w:r/>
            <w:r>
              <w:rPr>
                <w:b w:val="0"/>
                <w:i w:val="0"/>
                <w:sz w:val="17"/>
              </w:rPr>
              <w:t>11</w:t>
            </w:r>
          </w:p>
        </w:tc>
        <w:tc>
          <w:tcPr>
            <w:tcW w:type="dxa" w:w="1584"/>
          </w:tcPr>
          <w:p>
            <w:pPr>
              <w:spacing w:before="60" w:after="60" w:line="264" w:lineRule="auto"/>
            </w:pPr>
            <w:r/>
            <w:r>
              <w:rPr>
                <w:b w:val="0"/>
                <w:i w:val="0"/>
                <w:sz w:val="17"/>
              </w:rPr>
              <w:t>11</w:t>
            </w:r>
          </w:p>
        </w:tc>
        <w:tc>
          <w:tcPr>
            <w:tcW w:type="dxa" w:w="1440"/>
          </w:tcPr>
          <w:p>
            <w:pPr>
              <w:spacing w:before="60" w:after="60" w:line="264" w:lineRule="auto"/>
            </w:pPr>
            <w:r/>
            <w:r>
              <w:rPr>
                <w:b w:val="0"/>
                <w:i w:val="0"/>
                <w:sz w:val="17"/>
              </w:rPr>
              <w:t>3</w:t>
            </w:r>
          </w:p>
        </w:tc>
      </w:tr>
      <w:tr>
        <w:tc>
          <w:tcPr>
            <w:tcW w:type="dxa" w:w="1296"/>
          </w:tcPr>
          <w:p>
            <w:pPr>
              <w:spacing w:before="60" w:after="60" w:line="264" w:lineRule="auto"/>
            </w:pPr>
            <w:r/>
            <w:r>
              <w:rPr>
                <w:b w:val="0"/>
                <w:i w:val="0"/>
                <w:sz w:val="17"/>
              </w:rPr>
              <w:t>V6</w:t>
            </w:r>
          </w:p>
        </w:tc>
        <w:tc>
          <w:tcPr>
            <w:tcW w:type="dxa" w:w="1584"/>
          </w:tcPr>
          <w:p>
            <w:pPr>
              <w:spacing w:before="60" w:after="60" w:line="264" w:lineRule="auto"/>
            </w:pPr>
            <w:r/>
            <w:r>
              <w:rPr>
                <w:b w:val="0"/>
                <w:i w:val="0"/>
                <w:sz w:val="17"/>
              </w:rPr>
              <w:t>1,096</w:t>
            </w:r>
          </w:p>
        </w:tc>
        <w:tc>
          <w:tcPr>
            <w:tcW w:type="dxa" w:w="1440"/>
          </w:tcPr>
          <w:p>
            <w:pPr>
              <w:spacing w:before="60" w:after="60" w:line="264" w:lineRule="auto"/>
            </w:pPr>
            <w:r/>
            <w:r>
              <w:rPr>
                <w:b w:val="0"/>
                <w:i w:val="0"/>
                <w:sz w:val="17"/>
              </w:rPr>
              <w:t>34</w:t>
            </w:r>
          </w:p>
        </w:tc>
        <w:tc>
          <w:tcPr>
            <w:tcW w:type="dxa" w:w="1584"/>
          </w:tcPr>
          <w:p>
            <w:pPr>
              <w:spacing w:before="60" w:after="60" w:line="264" w:lineRule="auto"/>
            </w:pPr>
            <w:r/>
            <w:r>
              <w:rPr>
                <w:b w:val="0"/>
                <w:i w:val="0"/>
                <w:sz w:val="17"/>
              </w:rPr>
              <w:t>19</w:t>
            </w:r>
          </w:p>
        </w:tc>
        <w:tc>
          <w:tcPr>
            <w:tcW w:type="dxa" w:w="1584"/>
          </w:tcPr>
          <w:p>
            <w:pPr>
              <w:spacing w:before="60" w:after="60" w:line="264" w:lineRule="auto"/>
            </w:pPr>
            <w:r/>
            <w:r>
              <w:rPr>
                <w:b w:val="0"/>
                <w:i w:val="0"/>
                <w:sz w:val="17"/>
              </w:rPr>
              <w:t>37</w:t>
            </w:r>
          </w:p>
        </w:tc>
        <w:tc>
          <w:tcPr>
            <w:tcW w:type="dxa" w:w="1440"/>
          </w:tcPr>
          <w:p>
            <w:pPr>
              <w:spacing w:before="60" w:after="60" w:line="264" w:lineRule="auto"/>
            </w:pPr>
            <w:r/>
            <w:r>
              <w:rPr>
                <w:b w:val="0"/>
                <w:i w:val="0"/>
                <w:sz w:val="17"/>
              </w:rPr>
              <w:t>3</w:t>
            </w:r>
          </w:p>
        </w:tc>
      </w:tr>
      <w:tr>
        <w:tc>
          <w:tcPr>
            <w:tcW w:type="dxa" w:w="1296"/>
          </w:tcPr>
          <w:p>
            <w:pPr>
              <w:spacing w:before="60" w:after="60" w:line="264" w:lineRule="auto"/>
            </w:pPr>
            <w:r/>
            <w:r>
              <w:rPr>
                <w:b w:val="0"/>
                <w:i w:val="0"/>
                <w:sz w:val="17"/>
              </w:rPr>
              <w:t>V7</w:t>
            </w:r>
          </w:p>
        </w:tc>
        <w:tc>
          <w:tcPr>
            <w:tcW w:type="dxa" w:w="1584"/>
          </w:tcPr>
          <w:p>
            <w:pPr>
              <w:spacing w:before="60" w:after="60" w:line="264" w:lineRule="auto"/>
            </w:pPr>
            <w:r/>
            <w:r>
              <w:rPr>
                <w:b w:val="0"/>
                <w:i w:val="0"/>
                <w:sz w:val="17"/>
              </w:rPr>
              <w:t>1,170</w:t>
            </w:r>
          </w:p>
        </w:tc>
        <w:tc>
          <w:tcPr>
            <w:tcW w:type="dxa" w:w="1440"/>
          </w:tcPr>
          <w:p>
            <w:pPr>
              <w:spacing w:before="60" w:after="60" w:line="264" w:lineRule="auto"/>
            </w:pPr>
            <w:r/>
            <w:r>
              <w:rPr>
                <w:b w:val="0"/>
                <w:i w:val="0"/>
                <w:sz w:val="17"/>
              </w:rPr>
              <w:t>41</w:t>
            </w:r>
          </w:p>
        </w:tc>
        <w:tc>
          <w:tcPr>
            <w:tcW w:type="dxa" w:w="1584"/>
          </w:tcPr>
          <w:p>
            <w:pPr>
              <w:spacing w:before="60" w:after="60" w:line="264" w:lineRule="auto"/>
            </w:pPr>
            <w:r/>
            <w:r>
              <w:rPr>
                <w:b w:val="0"/>
                <w:i w:val="0"/>
                <w:sz w:val="17"/>
              </w:rPr>
              <w:t>15</w:t>
            </w:r>
          </w:p>
        </w:tc>
        <w:tc>
          <w:tcPr>
            <w:tcW w:type="dxa" w:w="1584"/>
          </w:tcPr>
          <w:p>
            <w:pPr>
              <w:spacing w:before="60" w:after="60" w:line="264" w:lineRule="auto"/>
            </w:pPr>
            <w:r/>
            <w:r>
              <w:rPr>
                <w:b w:val="0"/>
                <w:i w:val="0"/>
                <w:sz w:val="17"/>
              </w:rPr>
              <w:t>20</w:t>
            </w:r>
          </w:p>
        </w:tc>
        <w:tc>
          <w:tcPr>
            <w:tcW w:type="dxa" w:w="1440"/>
          </w:tcPr>
          <w:p>
            <w:pPr>
              <w:spacing w:before="60" w:after="60" w:line="264" w:lineRule="auto"/>
            </w:pPr>
            <w:r/>
            <w:r>
              <w:rPr>
                <w:b w:val="0"/>
                <w:i w:val="0"/>
                <w:sz w:val="17"/>
              </w:rPr>
              <w:t>3</w:t>
            </w:r>
          </w:p>
        </w:tc>
      </w:tr>
      <w:tr>
        <w:tc>
          <w:tcPr>
            <w:tcW w:type="dxa" w:w="1296"/>
          </w:tcPr>
          <w:p>
            <w:pPr>
              <w:spacing w:before="60" w:after="60" w:line="264" w:lineRule="auto"/>
            </w:pPr>
            <w:r/>
            <w:r>
              <w:rPr>
                <w:b w:val="0"/>
                <w:i w:val="0"/>
                <w:sz w:val="17"/>
              </w:rPr>
              <w:t>V8</w:t>
            </w:r>
          </w:p>
        </w:tc>
        <w:tc>
          <w:tcPr>
            <w:tcW w:type="dxa" w:w="1584"/>
          </w:tcPr>
          <w:p>
            <w:pPr>
              <w:spacing w:before="60" w:after="60" w:line="264" w:lineRule="auto"/>
            </w:pPr>
            <w:r/>
            <w:r>
              <w:rPr>
                <w:b w:val="0"/>
                <w:i w:val="0"/>
                <w:sz w:val="17"/>
              </w:rPr>
              <w:t>889</w:t>
            </w:r>
          </w:p>
        </w:tc>
        <w:tc>
          <w:tcPr>
            <w:tcW w:type="dxa" w:w="1440"/>
          </w:tcPr>
          <w:p>
            <w:pPr>
              <w:spacing w:before="60" w:after="60" w:line="264" w:lineRule="auto"/>
            </w:pPr>
            <w:r/>
            <w:r>
              <w:rPr>
                <w:b w:val="0"/>
                <w:i w:val="0"/>
                <w:sz w:val="17"/>
              </w:rPr>
              <w:t>35</w:t>
            </w:r>
          </w:p>
        </w:tc>
        <w:tc>
          <w:tcPr>
            <w:tcW w:type="dxa" w:w="1584"/>
          </w:tcPr>
          <w:p>
            <w:pPr>
              <w:spacing w:before="60" w:after="60" w:line="264" w:lineRule="auto"/>
            </w:pPr>
            <w:r/>
            <w:r>
              <w:rPr>
                <w:b w:val="0"/>
                <w:i w:val="0"/>
                <w:sz w:val="17"/>
              </w:rPr>
              <w:t>13</w:t>
            </w:r>
          </w:p>
        </w:tc>
        <w:tc>
          <w:tcPr>
            <w:tcW w:type="dxa" w:w="1584"/>
          </w:tcPr>
          <w:p>
            <w:pPr>
              <w:spacing w:before="60" w:after="60" w:line="264" w:lineRule="auto"/>
            </w:pPr>
            <w:r/>
            <w:r>
              <w:rPr>
                <w:b w:val="0"/>
                <w:i w:val="0"/>
                <w:sz w:val="17"/>
              </w:rPr>
              <w:t>18</w:t>
            </w:r>
          </w:p>
        </w:tc>
        <w:tc>
          <w:tcPr>
            <w:tcW w:type="dxa" w:w="1440"/>
          </w:tcPr>
          <w:p>
            <w:pPr>
              <w:spacing w:before="60" w:after="60" w:line="264" w:lineRule="auto"/>
            </w:pPr>
            <w:r/>
            <w:r>
              <w:rPr>
                <w:b w:val="0"/>
                <w:i w:val="0"/>
                <w:sz w:val="17"/>
              </w:rPr>
              <w:t>3</w:t>
            </w:r>
          </w:p>
        </w:tc>
      </w:tr>
      <w:tr>
        <w:tc>
          <w:tcPr>
            <w:tcW w:type="dxa" w:w="1296"/>
          </w:tcPr>
          <w:p>
            <w:pPr>
              <w:spacing w:before="60" w:after="60" w:line="264" w:lineRule="auto"/>
            </w:pPr>
            <w:r/>
            <w:r>
              <w:rPr>
                <w:b w:val="0"/>
                <w:i w:val="0"/>
                <w:sz w:val="17"/>
              </w:rPr>
              <w:t>V9</w:t>
            </w:r>
          </w:p>
        </w:tc>
        <w:tc>
          <w:tcPr>
            <w:tcW w:type="dxa" w:w="1584"/>
          </w:tcPr>
          <w:p>
            <w:pPr>
              <w:spacing w:before="60" w:after="60" w:line="264" w:lineRule="auto"/>
            </w:pPr>
            <w:r/>
            <w:r>
              <w:rPr>
                <w:b w:val="0"/>
                <w:i w:val="0"/>
                <w:sz w:val="17"/>
              </w:rPr>
              <w:t>1,069</w:t>
            </w:r>
          </w:p>
        </w:tc>
        <w:tc>
          <w:tcPr>
            <w:tcW w:type="dxa" w:w="1440"/>
          </w:tcPr>
          <w:p>
            <w:pPr>
              <w:spacing w:before="60" w:after="60" w:line="264" w:lineRule="auto"/>
            </w:pPr>
            <w:r/>
            <w:r>
              <w:rPr>
                <w:b w:val="0"/>
                <w:i w:val="0"/>
                <w:sz w:val="17"/>
              </w:rPr>
              <w:t>45</w:t>
            </w:r>
          </w:p>
        </w:tc>
        <w:tc>
          <w:tcPr>
            <w:tcW w:type="dxa" w:w="1584"/>
          </w:tcPr>
          <w:p>
            <w:pPr>
              <w:spacing w:before="60" w:after="60" w:line="264" w:lineRule="auto"/>
            </w:pPr>
            <w:r/>
            <w:r>
              <w:rPr>
                <w:b w:val="0"/>
                <w:i w:val="0"/>
                <w:sz w:val="17"/>
              </w:rPr>
              <w:t>14</w:t>
            </w:r>
          </w:p>
        </w:tc>
        <w:tc>
          <w:tcPr>
            <w:tcW w:type="dxa" w:w="1584"/>
          </w:tcPr>
          <w:p>
            <w:pPr>
              <w:spacing w:before="60" w:after="60" w:line="264" w:lineRule="auto"/>
            </w:pPr>
            <w:r/>
            <w:r>
              <w:rPr>
                <w:b w:val="0"/>
                <w:i w:val="0"/>
                <w:sz w:val="17"/>
              </w:rPr>
              <w:t>18</w:t>
            </w:r>
          </w:p>
        </w:tc>
        <w:tc>
          <w:tcPr>
            <w:tcW w:type="dxa" w:w="1440"/>
          </w:tcPr>
          <w:p>
            <w:pPr>
              <w:spacing w:before="60" w:after="60" w:line="264" w:lineRule="auto"/>
            </w:pPr>
            <w:r/>
            <w:r>
              <w:rPr>
                <w:b w:val="0"/>
                <w:i w:val="0"/>
                <w:sz w:val="17"/>
              </w:rPr>
              <w:t>3</w:t>
            </w:r>
          </w:p>
        </w:tc>
      </w:tr>
      <w:tr>
        <w:tc>
          <w:tcPr>
            <w:tcW w:type="dxa" w:w="1296"/>
          </w:tcPr>
          <w:p>
            <w:pPr>
              <w:spacing w:before="60" w:after="60" w:line="264" w:lineRule="auto"/>
            </w:pPr>
            <w:r/>
            <w:r>
              <w:rPr>
                <w:b w:val="0"/>
                <w:i w:val="0"/>
                <w:sz w:val="17"/>
              </w:rPr>
              <w:t>V10</w:t>
            </w:r>
          </w:p>
        </w:tc>
        <w:tc>
          <w:tcPr>
            <w:tcW w:type="dxa" w:w="1584"/>
          </w:tcPr>
          <w:p>
            <w:pPr>
              <w:spacing w:before="60" w:after="60" w:line="264" w:lineRule="auto"/>
            </w:pPr>
            <w:r/>
            <w:r>
              <w:rPr>
                <w:b w:val="0"/>
                <w:i w:val="0"/>
                <w:sz w:val="17"/>
              </w:rPr>
              <w:t>1,701</w:t>
            </w:r>
          </w:p>
        </w:tc>
        <w:tc>
          <w:tcPr>
            <w:tcW w:type="dxa" w:w="1440"/>
          </w:tcPr>
          <w:p>
            <w:pPr>
              <w:spacing w:before="60" w:after="60" w:line="264" w:lineRule="auto"/>
            </w:pPr>
            <w:r/>
            <w:r>
              <w:rPr>
                <w:b w:val="0"/>
                <w:i w:val="0"/>
                <w:sz w:val="17"/>
              </w:rPr>
              <w:t>48</w:t>
            </w:r>
          </w:p>
        </w:tc>
        <w:tc>
          <w:tcPr>
            <w:tcW w:type="dxa" w:w="1584"/>
          </w:tcPr>
          <w:p>
            <w:pPr>
              <w:spacing w:before="60" w:after="60" w:line="264" w:lineRule="auto"/>
            </w:pPr>
            <w:r/>
            <w:r>
              <w:rPr>
                <w:b w:val="0"/>
                <w:i w:val="0"/>
                <w:sz w:val="17"/>
              </w:rPr>
              <w:t>17</w:t>
            </w:r>
          </w:p>
        </w:tc>
        <w:tc>
          <w:tcPr>
            <w:tcW w:type="dxa" w:w="1584"/>
          </w:tcPr>
          <w:p>
            <w:pPr>
              <w:spacing w:before="60" w:after="60" w:line="264" w:lineRule="auto"/>
            </w:pPr>
            <w:r/>
            <w:r>
              <w:rPr>
                <w:b w:val="0"/>
                <w:i w:val="0"/>
                <w:sz w:val="17"/>
              </w:rPr>
              <w:t>39</w:t>
            </w:r>
          </w:p>
        </w:tc>
        <w:tc>
          <w:tcPr>
            <w:tcW w:type="dxa" w:w="1440"/>
          </w:tcPr>
          <w:p>
            <w:pPr>
              <w:spacing w:before="60" w:after="60" w:line="264" w:lineRule="auto"/>
            </w:pPr>
            <w:r/>
            <w:r>
              <w:rPr>
                <w:b w:val="0"/>
                <w:i w:val="0"/>
                <w:sz w:val="17"/>
              </w:rPr>
              <w:t>3</w:t>
            </w:r>
          </w:p>
        </w:tc>
      </w:tr>
      <w:tr>
        <w:tc>
          <w:tcPr>
            <w:tcW w:type="dxa" w:w="1296"/>
          </w:tcPr>
          <w:p>
            <w:pPr>
              <w:spacing w:before="60" w:after="60" w:line="264" w:lineRule="auto"/>
            </w:pPr>
            <w:r/>
            <w:r>
              <w:rPr>
                <w:b w:val="0"/>
                <w:i w:val="0"/>
                <w:sz w:val="17"/>
              </w:rPr>
              <w:t>V11</w:t>
            </w:r>
          </w:p>
        </w:tc>
        <w:tc>
          <w:tcPr>
            <w:tcW w:type="dxa" w:w="1584"/>
          </w:tcPr>
          <w:p>
            <w:pPr>
              <w:spacing w:before="60" w:after="60" w:line="264" w:lineRule="auto"/>
            </w:pPr>
            <w:r/>
            <w:r>
              <w:rPr>
                <w:b w:val="0"/>
                <w:i w:val="0"/>
                <w:sz w:val="17"/>
              </w:rPr>
              <w:t>1,289</w:t>
            </w:r>
          </w:p>
        </w:tc>
        <w:tc>
          <w:tcPr>
            <w:tcW w:type="dxa" w:w="1440"/>
          </w:tcPr>
          <w:p>
            <w:pPr>
              <w:spacing w:before="60" w:after="60" w:line="264" w:lineRule="auto"/>
            </w:pPr>
            <w:r/>
            <w:r>
              <w:rPr>
                <w:b w:val="0"/>
                <w:i w:val="0"/>
                <w:sz w:val="17"/>
              </w:rPr>
              <w:t>39</w:t>
            </w:r>
          </w:p>
        </w:tc>
        <w:tc>
          <w:tcPr>
            <w:tcW w:type="dxa" w:w="1584"/>
          </w:tcPr>
          <w:p>
            <w:pPr>
              <w:spacing w:before="60" w:after="60" w:line="264" w:lineRule="auto"/>
            </w:pPr>
            <w:r/>
            <w:r>
              <w:rPr>
                <w:b w:val="0"/>
                <w:i w:val="0"/>
                <w:sz w:val="17"/>
              </w:rPr>
              <w:t>14</w:t>
            </w:r>
          </w:p>
        </w:tc>
        <w:tc>
          <w:tcPr>
            <w:tcW w:type="dxa" w:w="1584"/>
          </w:tcPr>
          <w:p>
            <w:pPr>
              <w:spacing w:before="60" w:after="60" w:line="264" w:lineRule="auto"/>
            </w:pPr>
            <w:r/>
            <w:r>
              <w:rPr>
                <w:b w:val="0"/>
                <w:i w:val="0"/>
                <w:sz w:val="17"/>
              </w:rPr>
              <w:t>27</w:t>
            </w:r>
          </w:p>
        </w:tc>
        <w:tc>
          <w:tcPr>
            <w:tcW w:type="dxa" w:w="1440"/>
          </w:tcPr>
          <w:p>
            <w:pPr>
              <w:spacing w:before="60" w:after="60" w:line="264" w:lineRule="auto"/>
            </w:pPr>
            <w:r/>
            <w:r>
              <w:rPr>
                <w:b w:val="0"/>
                <w:i w:val="0"/>
                <w:sz w:val="17"/>
              </w:rPr>
              <w:t>3</w:t>
            </w:r>
          </w:p>
        </w:tc>
      </w:tr>
      <w:tr>
        <w:tc>
          <w:tcPr>
            <w:tcW w:type="dxa" w:w="1296"/>
          </w:tcPr>
          <w:p>
            <w:pPr>
              <w:spacing w:before="60" w:after="60" w:line="264" w:lineRule="auto"/>
            </w:pPr>
            <w:r/>
            <w:r>
              <w:rPr>
                <w:b w:val="0"/>
                <w:i w:val="0"/>
                <w:sz w:val="17"/>
              </w:rPr>
              <w:t>Total</w:t>
            </w:r>
          </w:p>
        </w:tc>
        <w:tc>
          <w:tcPr>
            <w:tcW w:type="dxa" w:w="1584"/>
          </w:tcPr>
          <w:p>
            <w:pPr>
              <w:spacing w:before="60" w:after="60" w:line="264" w:lineRule="auto"/>
            </w:pPr>
            <w:r/>
            <w:r>
              <w:rPr>
                <w:b w:val="0"/>
                <w:i w:val="0"/>
                <w:sz w:val="17"/>
              </w:rPr>
              <w:t>9,216</w:t>
            </w:r>
          </w:p>
        </w:tc>
        <w:tc>
          <w:tcPr>
            <w:tcW w:type="dxa" w:w="1440"/>
          </w:tcPr>
          <w:p>
            <w:pPr>
              <w:spacing w:before="60" w:after="60" w:line="264" w:lineRule="auto"/>
            </w:pPr>
            <w:r/>
            <w:r>
              <w:rPr>
                <w:b w:val="0"/>
                <w:i w:val="0"/>
                <w:sz w:val="17"/>
              </w:rPr>
              <w:t>309</w:t>
            </w:r>
          </w:p>
        </w:tc>
        <w:tc>
          <w:tcPr>
            <w:tcW w:type="dxa" w:w="1584"/>
          </w:tcPr>
          <w:p>
            <w:pPr>
              <w:spacing w:before="60" w:after="60" w:line="264" w:lineRule="auto"/>
            </w:pPr>
            <w:r/>
            <w:r>
              <w:rPr>
                <w:b w:val="0"/>
                <w:i w:val="0"/>
                <w:sz w:val="17"/>
              </w:rPr>
              <w:t>115</w:t>
            </w:r>
          </w:p>
        </w:tc>
        <w:tc>
          <w:tcPr>
            <w:tcW w:type="dxa" w:w="1584"/>
          </w:tcPr>
          <w:p>
            <w:pPr>
              <w:spacing w:before="60" w:after="60" w:line="264" w:lineRule="auto"/>
            </w:pPr>
            <w:r/>
            <w:r>
              <w:rPr>
                <w:b w:val="0"/>
                <w:i w:val="0"/>
                <w:sz w:val="17"/>
              </w:rPr>
              <w:t>185</w:t>
            </w:r>
          </w:p>
        </w:tc>
        <w:tc>
          <w:tcPr>
            <w:tcW w:type="dxa" w:w="1440"/>
          </w:tcPr>
          <w:p>
            <w:pPr>
              <w:spacing w:before="60" w:after="60" w:line="264" w:lineRule="auto"/>
            </w:pPr>
            <w:r/>
            <w:r>
              <w:rPr>
                <w:b w:val="0"/>
                <w:i w:val="0"/>
                <w:sz w:val="17"/>
              </w:rPr>
              <w:t>24</w:t>
            </w:r>
          </w:p>
        </w:tc>
      </w:tr>
    </w:tbl>
    <w:p>
      <w:pPr>
        <w:spacing w:after="120"/>
      </w:pPr>
    </w:p>
    <w:p>
      <w:pPr>
        <w:spacing w:before="100" w:after="200"/>
      </w:pPr>
      <w:r>
        <w:rPr>
          <w:b w:val="0"/>
          <w:i w:val="0"/>
          <w:color w:val="5A6B82"/>
          <w:sz w:val="19"/>
        </w:rPr>
        <w:t>States are teaching and end-card states only. Each video also carries one phone-size contact sheet, which is a proof sheet of those states and is not one. V4 is two words longer than the delivered count because the approved opening replaced one sentence with two.</w:t>
      </w:r>
    </w:p>
    <w:p>
      <w:pPr>
        <w:spacing w:before="320" w:after="120"/>
        <w:keepNext w:val="1"/>
        <w:keepLines w:val="1"/>
      </w:pPr>
      <w:r>
        <w:rPr>
          <w:b/>
          <w:i w:val="0"/>
          <w:color w:val="112345"/>
          <w:sz w:val="26"/>
        </w:rPr>
        <w:t>VERIFICATION</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3168"/>
            <w:shd w:val="clear" w:color="auto" w:fill="F3EFE6"/>
          </w:tcPr>
          <w:p>
            <w:pPr>
              <w:spacing w:before="60" w:after="60" w:line="264" w:lineRule="auto"/>
            </w:pPr>
            <w:r/>
            <w:r>
              <w:rPr>
                <w:b/>
                <w:i w:val="0"/>
                <w:color w:val="112345"/>
                <w:sz w:val="17"/>
              </w:rPr>
            </w:r>
          </w:p>
        </w:tc>
        <w:tc>
          <w:tcPr>
            <w:tcW w:type="dxa" w:w="6480"/>
            <w:shd w:val="clear" w:color="auto" w:fill="F3EFE6"/>
          </w:tcPr>
          <w:p>
            <w:pPr>
              <w:spacing w:before="60" w:after="60" w:line="264" w:lineRule="auto"/>
            </w:pPr>
            <w:r/>
            <w:r>
              <w:rPr>
                <w:b/>
                <w:i w:val="0"/>
                <w:color w:val="112345"/>
                <w:sz w:val="17"/>
              </w:rPr>
              <w:t>RESULT</w:t>
            </w:r>
          </w:p>
        </w:tc>
      </w:tr>
      <w:tr>
        <w:tc>
          <w:tcPr>
            <w:tcW w:type="dxa" w:w="3168"/>
          </w:tcPr>
          <w:p>
            <w:pPr>
              <w:spacing w:before="60" w:after="60" w:line="264" w:lineRule="auto"/>
            </w:pPr>
            <w:r/>
            <w:r>
              <w:rPr>
                <w:b w:val="0"/>
                <w:i w:val="0"/>
                <w:sz w:val="17"/>
              </w:rPr>
              <w:t>Source reconciliation</w:t>
            </w:r>
          </w:p>
        </w:tc>
        <w:tc>
          <w:tcPr>
            <w:tcW w:type="dxa" w:w="6480"/>
          </w:tcPr>
          <w:p>
            <w:pPr>
              <w:spacing w:before="60" w:after="60" w:line="264" w:lineRule="auto"/>
            </w:pPr>
            <w:r/>
            <w:r>
              <w:rPr>
                <w:b w:val="0"/>
                <w:i w:val="0"/>
                <w:sz w:val="17"/>
              </w:rPr>
              <w:t>43 of 43</w:t>
            </w:r>
          </w:p>
        </w:tc>
      </w:tr>
      <w:tr>
        <w:tc>
          <w:tcPr>
            <w:tcW w:type="dxa" w:w="3168"/>
          </w:tcPr>
          <w:p>
            <w:pPr>
              <w:spacing w:before="60" w:after="60" w:line="264" w:lineRule="auto"/>
            </w:pPr>
            <w:r/>
            <w:r>
              <w:rPr>
                <w:b w:val="0"/>
                <w:i w:val="0"/>
                <w:sz w:val="17"/>
              </w:rPr>
              <w:t>Per-package checks</w:t>
            </w:r>
          </w:p>
        </w:tc>
        <w:tc>
          <w:tcPr>
            <w:tcW w:type="dxa" w:w="6480"/>
          </w:tcPr>
          <w:p>
            <w:pPr>
              <w:spacing w:before="60" w:after="60" w:line="264" w:lineRule="auto"/>
            </w:pPr>
            <w:r/>
            <w:r>
              <w:rPr>
                <w:b w:val="0"/>
                <w:i w:val="0"/>
                <w:sz w:val="17"/>
              </w:rPr>
              <w:t>175 of 175 across the eight packages</w:t>
            </w:r>
          </w:p>
        </w:tc>
      </w:tr>
      <w:tr>
        <w:tc>
          <w:tcPr>
            <w:tcW w:type="dxa" w:w="3168"/>
          </w:tcPr>
          <w:p>
            <w:pPr>
              <w:spacing w:before="60" w:after="60" w:line="264" w:lineRule="auto"/>
            </w:pPr>
            <w:r/>
            <w:r>
              <w:rPr>
                <w:b w:val="0"/>
                <w:i w:val="0"/>
                <w:sz w:val="17"/>
              </w:rPr>
              <w:t>Final verification, read back off disk</w:t>
            </w:r>
          </w:p>
        </w:tc>
        <w:tc>
          <w:tcPr>
            <w:tcW w:type="dxa" w:w="6480"/>
          </w:tcPr>
          <w:p>
            <w:pPr>
              <w:spacing w:before="60" w:after="60" w:line="264" w:lineRule="auto"/>
            </w:pPr>
            <w:r/>
            <w:r>
              <w:rPr>
                <w:b w:val="0"/>
                <w:i w:val="0"/>
                <w:sz w:val="17"/>
              </w:rPr>
              <w:t>221 of 221</w:t>
            </w:r>
          </w:p>
        </w:tc>
      </w:tr>
      <w:tr>
        <w:tc>
          <w:tcPr>
            <w:tcW w:type="dxa" w:w="3168"/>
          </w:tcPr>
          <w:p>
            <w:pPr>
              <w:spacing w:before="60" w:after="60" w:line="264" w:lineRule="auto"/>
            </w:pPr>
            <w:r/>
            <w:r>
              <w:rPr>
                <w:b w:val="0"/>
                <w:i w:val="0"/>
                <w:sz w:val="17"/>
              </w:rPr>
              <w:t>Shorts editorial audit</w:t>
            </w:r>
          </w:p>
        </w:tc>
        <w:tc>
          <w:tcPr>
            <w:tcW w:type="dxa" w:w="6480"/>
          </w:tcPr>
          <w:p>
            <w:pPr>
              <w:spacing w:before="60" w:after="60" w:line="264" w:lineRule="auto"/>
            </w:pPr>
            <w:r/>
            <w:r>
              <w:rPr>
                <w:b w:val="0"/>
                <w:i w:val="0"/>
                <w:sz w:val="17"/>
              </w:rPr>
              <w:t>33 list and antecedent rules, plus trailer, stacked-ask, opening and length checks, on all 24</w:t>
            </w:r>
          </w:p>
        </w:tc>
      </w:tr>
      <w:tr>
        <w:tc>
          <w:tcPr>
            <w:tcW w:type="dxa" w:w="3168"/>
          </w:tcPr>
          <w:p>
            <w:pPr>
              <w:spacing w:before="60" w:after="60" w:line="264" w:lineRule="auto"/>
            </w:pPr>
            <w:r/>
            <w:r>
              <w:rPr>
                <w:b w:val="0"/>
                <w:i w:val="0"/>
                <w:sz w:val="17"/>
              </w:rPr>
              <w:t>Cue and sequence checks</w:t>
            </w:r>
          </w:p>
        </w:tc>
        <w:tc>
          <w:tcPr>
            <w:tcW w:type="dxa" w:w="6480"/>
          </w:tcPr>
          <w:p>
            <w:pPr>
              <w:spacing w:before="60" w:after="60" w:line="264" w:lineRule="auto"/>
            </w:pPr>
            <w:r/>
            <w:r>
              <w:rPr>
                <w:b w:val="0"/>
                <w:i w:val="0"/>
                <w:sz w:val="17"/>
              </w:rPr>
              <w:t>7 relocations, 1 retirement, 6 new families and 8 new states, each proved against the reconciled paragraphs</w:t>
            </w:r>
          </w:p>
        </w:tc>
      </w:tr>
      <w:tr>
        <w:tc>
          <w:tcPr>
            <w:tcW w:type="dxa" w:w="3168"/>
          </w:tcPr>
          <w:p>
            <w:pPr>
              <w:spacing w:before="60" w:after="60" w:line="264" w:lineRule="auto"/>
            </w:pPr>
            <w:r/>
            <w:r>
              <w:rPr>
                <w:b w:val="0"/>
                <w:i w:val="0"/>
                <w:sz w:val="17"/>
              </w:rPr>
              <w:t>Historical archives</w:t>
            </w:r>
          </w:p>
        </w:tc>
        <w:tc>
          <w:tcPr>
            <w:tcW w:type="dxa" w:w="6480"/>
          </w:tcPr>
          <w:p>
            <w:pPr>
              <w:spacing w:before="60" w:after="60" w:line="264" w:lineRule="auto"/>
            </w:pPr>
            <w:r/>
            <w:r>
              <w:rPr>
                <w:b w:val="0"/>
                <w:i w:val="0"/>
                <w:sz w:val="17"/>
              </w:rPr>
              <w:t>All four unchanged, checked by hash</w:t>
            </w:r>
          </w:p>
        </w:tc>
      </w:tr>
    </w:tbl>
    <w:p>
      <w:pPr>
        <w:spacing w:after="120"/>
      </w:pPr>
    </w:p>
    <w:p>
      <w:pPr>
        <w:spacing w:before="200" w:after="60"/>
        <w:keepNext w:val="1"/>
        <w:keepLines w:val="1"/>
      </w:pPr>
      <w:r>
        <w:rPr>
          <w:b/>
          <w:i w:val="0"/>
          <w:color w:val="8A6D1E"/>
          <w:sz w:val="17"/>
        </w:rPr>
        <w:t>REGRESSION FIXTURES, FROM THE REVIEW'S OWN EXAMPLES</w:t>
      </w:r>
    </w:p>
    <w:p>
      <w:pPr>
        <w:spacing w:before="0" w:after="160"/>
      </w:pPr>
      <w:r>
        <w:rPr>
          <w:b w:val="0"/>
          <w:i w:val="0"/>
          <w:sz w:val="21"/>
        </w:rPr>
        <w:t>A check that cannot be shown to fire is not a check. The fourteen delivered Shorts, the eight shared paragraphs and the five delivered report claims the review named are replayed against the new checks. Every one of them now fails, so none of those defects can pass silently again. Two sentences that name a superseded claim in order to correct it are also replayed, and must not be flagged.</w:t>
      </w:r>
    </w:p>
    <w:p>
      <w:pPr>
        <w:spacing w:after="0"/>
      </w:pPr>
      <w:r>
        <w:br w:type="page"/>
      </w:r>
    </w:p>
    <w:p>
      <w:pPr>
        <w:spacing w:before="320" w:after="120"/>
        <w:keepNext w:val="1"/>
        <w:keepLines w:val="1"/>
      </w:pPr>
      <w:r>
        <w:rPr>
          <w:b/>
          <w:i w:val="0"/>
          <w:color w:val="112345"/>
          <w:sz w:val="26"/>
        </w:rPr>
        <w:t>WHAT STILL NEEDS YOU</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304"/>
            <w:shd w:val="clear" w:color="auto" w:fill="F3EFE6"/>
          </w:tcPr>
          <w:p>
            <w:pPr>
              <w:spacing w:before="60" w:after="60" w:line="264" w:lineRule="auto"/>
            </w:pPr>
            <w:r/>
            <w:r>
              <w:rPr>
                <w:b/>
                <w:i w:val="0"/>
                <w:color w:val="112345"/>
                <w:sz w:val="17"/>
              </w:rPr>
            </w:r>
          </w:p>
        </w:tc>
        <w:tc>
          <w:tcPr>
            <w:tcW w:type="dxa" w:w="7344"/>
            <w:shd w:val="clear" w:color="auto" w:fill="F3EFE6"/>
          </w:tcPr>
          <w:p>
            <w:pPr>
              <w:spacing w:before="60" w:after="60" w:line="264" w:lineRule="auto"/>
            </w:pPr>
            <w:r/>
            <w:r>
              <w:rPr>
                <w:b/>
                <w:i w:val="0"/>
                <w:color w:val="112345"/>
                <w:sz w:val="17"/>
              </w:rPr>
              <w:t>DECISION</w:t>
            </w:r>
          </w:p>
        </w:tc>
      </w:tr>
      <w:tr>
        <w:tc>
          <w:tcPr>
            <w:tcW w:type="dxa" w:w="2304"/>
          </w:tcPr>
          <w:p>
            <w:pPr>
              <w:spacing w:before="60" w:after="60" w:line="264" w:lineRule="auto"/>
            </w:pPr>
            <w:r/>
            <w:r>
              <w:rPr>
                <w:b w:val="0"/>
                <w:i w:val="0"/>
                <w:sz w:val="17"/>
              </w:rPr>
              <w:t>Watch Next scheduling</w:t>
            </w:r>
          </w:p>
        </w:tc>
        <w:tc>
          <w:tcPr>
            <w:tcW w:type="dxa" w:w="7344"/>
          </w:tcPr>
          <w:p>
            <w:pPr>
              <w:spacing w:before="60" w:after="60" w:line="264" w:lineRule="auto"/>
            </w:pPr>
            <w:r/>
            <w:r>
              <w:rPr>
                <w:b w:val="0"/>
                <w:i w:val="0"/>
                <w:sz w:val="17"/>
              </w:rPr>
              <w:t>V10 points to V11 and V11 points to public V5. Nothing was substituted and no simultaneous publication is assumed or recommended. V10's destination cannot be live on V10's launch day unless V11 is already up. That is a scheduling decision, not a script change.</w:t>
            </w:r>
          </w:p>
        </w:tc>
      </w:tr>
      <w:tr>
        <w:tc>
          <w:tcPr>
            <w:tcW w:type="dxa" w:w="2304"/>
          </w:tcPr>
          <w:p>
            <w:pPr>
              <w:spacing w:before="60" w:after="60" w:line="264" w:lineRule="auto"/>
            </w:pPr>
            <w:r/>
            <w:r>
              <w:rPr>
                <w:b w:val="0"/>
                <w:i w:val="0"/>
                <w:sz w:val="17"/>
              </w:rPr>
              <w:t>One V6 card label</w:t>
            </w:r>
          </w:p>
        </w:tc>
        <w:tc>
          <w:tcPr>
            <w:tcW w:type="dxa" w:w="7344"/>
          </w:tcPr>
          <w:p>
            <w:pPr>
              <w:spacing w:before="60" w:after="60" w:line="264" w:lineRule="auto"/>
            </w:pPr>
            <w:r/>
            <w:r>
              <w:rPr>
                <w:b w:val="0"/>
                <w:i w:val="0"/>
                <w:sz w:val="17"/>
              </w:rPr>
              <w:t>NEW_V6_FS_19_FOUR_THINGS is re-cued to TAKEAWAY VALUE, where it no longer competes with the three-questions card. Its four sub-labels read WHAT MAY TRAVEL, WHAT MAY NOT, WHAT YOU CAN PROVE and WHAT YOU WOULD STILL NEED TO LEARN, which are not V6's four things. I did not redesign it. Say whether to re-label it to PROBLEM, AUTHORITY, PROOF, REAL GAP or to drop the sub-labels.</w:t>
            </w:r>
          </w:p>
        </w:tc>
      </w:tr>
      <w:tr>
        <w:tc>
          <w:tcPr>
            <w:tcW w:type="dxa" w:w="2304"/>
          </w:tcPr>
          <w:p>
            <w:pPr>
              <w:spacing w:before="60" w:after="60" w:line="264" w:lineRule="auto"/>
            </w:pPr>
            <w:r/>
            <w:r>
              <w:rPr>
                <w:b w:val="0"/>
                <w:i w:val="0"/>
                <w:sz w:val="17"/>
              </w:rPr>
              <w:t>V8's retired card</w:t>
            </w:r>
          </w:p>
        </w:tc>
        <w:tc>
          <w:tcPr>
            <w:tcW w:type="dxa" w:w="7344"/>
          </w:tcPr>
          <w:p>
            <w:pPr>
              <w:spacing w:before="60" w:after="60" w:line="264" w:lineRule="auto"/>
            </w:pPr>
            <w:r/>
            <w:r>
              <w:rPr>
                <w:b w:val="0"/>
                <w:i w:val="0"/>
                <w:sz w:val="17"/>
              </w:rPr>
              <w:t>NEW_V8_FS_11 now says what FS_04 says on the same paragraph, so its cue and state are withdrawn and the design is kept in the ledger. Say so if you would rather keep it and give it its own passage.</w:t>
            </w:r>
          </w:p>
        </w:tc>
      </w:tr>
    </w:tbl>
    <w:p>
      <w:pPr>
        <w:spacing w:after="120"/>
      </w:pPr>
    </w:p>
    <w:p>
      <w:pPr>
        <w:spacing w:before="320" w:after="120"/>
        <w:keepNext w:val="1"/>
        <w:keepLines w:val="1"/>
      </w:pPr>
      <w:r>
        <w:rPr>
          <w:b/>
          <w:i w:val="0"/>
          <w:color w:val="112345"/>
          <w:sz w:val="26"/>
        </w:rPr>
        <w:t>KEPT SEPARATE FROM PRODUCTION READINESS</w:t>
      </w:r>
    </w:p>
    <w:p>
      <w:pPr>
        <w:spacing w:before="0" w:after="160"/>
      </w:pPr>
      <w:r>
        <w:rPr>
          <w:b w:val="0"/>
          <w:i w:val="0"/>
          <w:sz w:val="21"/>
        </w:rPr>
        <w:t>None of the following has been performed, and none of it is claimed anywhere in the packages. Each needs the finished export or a live check, not a decision.</w:t>
      </w:r>
    </w:p>
    <w:p>
      <w:pPr>
        <w:spacing w:after="80" w:line="278" w:lineRule="auto"/>
        <w:ind w:left="547" w:hanging="230"/>
      </w:pPr>
      <w:r>
        <w:rPr>
          <w:sz w:val="20"/>
        </w:rPr>
        <w:t>•   Final runtime. Every length in the handoff is arithmetic on words at 130 to 145 words per minute.</w:t>
      </w:r>
    </w:p>
    <w:p>
      <w:pPr>
        <w:spacing w:after="80" w:line="278" w:lineRule="auto"/>
        <w:ind w:left="547" w:hanging="230"/>
      </w:pPr>
      <w:r>
        <w:rPr>
          <w:sz w:val="20"/>
        </w:rPr>
        <w:t>•   V6's ten-minute promise. 1,096 spoken words is roughly 7.6 to 8.4 minutes of speech-only arithmetic, and the cut will differ.</w:t>
      </w:r>
    </w:p>
    <w:p>
      <w:pPr>
        <w:spacing w:after="80" w:line="278" w:lineRule="auto"/>
        <w:ind w:left="547" w:hanging="230"/>
      </w:pPr>
      <w:r>
        <w:rPr>
          <w:sz w:val="20"/>
        </w:rPr>
        <w:t>•   Captions and chapters, both of which follow real export timings.</w:t>
      </w:r>
    </w:p>
    <w:p>
      <w:pPr>
        <w:spacing w:after="80" w:line="278" w:lineRule="auto"/>
        <w:ind w:left="547" w:hanging="230"/>
      </w:pPr>
      <w:r>
        <w:rPr>
          <w:sz w:val="20"/>
        </w:rPr>
        <w:t>•   Audio. Every accent still has to be auditioned under the recorded voice.</w:t>
      </w:r>
    </w:p>
    <w:p>
      <w:pPr>
        <w:spacing w:after="80" w:line="278" w:lineRule="auto"/>
        <w:ind w:left="547" w:hanging="230"/>
      </w:pPr>
      <w:r>
        <w:rPr>
          <w:sz w:val="20"/>
        </w:rPr>
        <w:t>•   Live availability of both Watch Next destinations and every resource link, confirmed at upload.</w:t>
      </w:r>
    </w:p>
    <w:p>
      <w:pPr>
        <w:spacing w:before="320" w:after="120"/>
        <w:keepNext w:val="1"/>
        <w:keepLines w:val="1"/>
      </w:pPr>
      <w:r>
        <w:rPr>
          <w:b/>
          <w:i w:val="0"/>
          <w:color w:val="112345"/>
          <w:sz w:val="26"/>
        </w:rPr>
        <w:t>WHAT IS IN THE DELIVERY</w:t>
      </w:r>
    </w:p>
    <w:p>
      <w:pPr>
        <w:spacing w:after="80" w:line="278" w:lineRule="auto"/>
        <w:ind w:left="547" w:hanging="230"/>
      </w:pPr>
      <w:r>
        <w:rPr>
          <w:sz w:val="20"/>
        </w:rPr>
        <w:t>•   Eight self-contained package archives, one per video.</w:t>
      </w:r>
    </w:p>
    <w:p>
      <w:pPr>
        <w:spacing w:after="80" w:line="278" w:lineRule="auto"/>
        <w:ind w:left="547" w:hanging="230"/>
      </w:pPr>
      <w:r>
        <w:rPr>
          <w:sz w:val="20"/>
        </w:rPr>
        <w:t>•   Their eight checksum sidecars, beside them and outside the archives they describe.</w:t>
      </w:r>
    </w:p>
    <w:p>
      <w:pPr>
        <w:spacing w:after="80" w:line="278" w:lineRule="auto"/>
        <w:ind w:left="547" w:hanging="230"/>
      </w:pPr>
      <w:r>
        <w:rPr>
          <w:sz w:val="20"/>
        </w:rPr>
        <w:t>•   Twenty-four individual files: the reconciled recording masters, the thought-block copies and the full descriptions.</w:t>
      </w:r>
    </w:p>
    <w:p>
      <w:pPr>
        <w:spacing w:after="80" w:line="278" w:lineRule="auto"/>
        <w:ind w:left="547" w:hanging="230"/>
      </w:pPr>
      <w:r>
        <w:rPr>
          <w:sz w:val="20"/>
        </w:rPr>
        <w:t>•   Six shared documents: the combined source manifest, the revised asset ledger, the production changelog, the short version of what changed, the remaining release checks and the decisions required.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Production readiness is locked. The remaining release checks are listed on their own because they need the finished export or a live check.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