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VIDEO 6  ·  SHORT 5  ·  PRIORITY B</w:t>
      </w:r>
    </w:p>
    <w:p>
      <w:pPr>
        <w:spacing w:before="0" w:after="80"/>
      </w:pPr>
      <w:r>
        <w:rPr>
          <w:b/>
          <w:i w:val="0"/>
          <w:color w:val="112345"/>
          <w:sz w:val="42"/>
        </w:rPr>
        <w:t>Will the Evidence Travel?</w:t>
      </w:r>
    </w:p>
    <w:p>
      <w:pPr>
        <w:spacing w:before="0" w:after="280"/>
      </w:pPr>
      <w:r>
        <w:rPr>
          <w:b w:val="0"/>
          <w:i w:val="0"/>
          <w:color w:val="5A6B82"/>
          <w:sz w:val="20"/>
        </w:rPr>
        <w:t>Before You Take an Internal Role, Ask These 3 Questions</w:t>
      </w:r>
    </w:p>
    <w:p>
      <w:pPr>
        <w:spacing w:before="0" w:after="240"/>
        <w:pBdr>
          <w:bottom w:val="single" w:sz="6" w:color="8A6D1E"/>
        </w:pBdr>
      </w:pPr>
    </w:p>
    <w:p>
      <w:pPr>
        <w:spacing w:after="80"/>
      </w:pPr>
      <w:r>
        <w:rPr>
          <w:b/>
          <w:color w:val="8A6D1E"/>
          <w:sz w:val="20"/>
        </w:rPr>
        <w:t xml:space="preserve">Status in this synchronization  </w:t>
      </w:r>
      <w:r>
        <w:rPr>
          <w:sz w:val="21"/>
        </w:rPr>
        <w:t>REBUILD</w:t>
      </w:r>
    </w:p>
    <w:p>
      <w:pPr>
        <w:spacing w:after="80"/>
      </w:pPr>
      <w:r>
        <w:rPr>
          <w:b/>
          <w:color w:val="8A6D1E"/>
          <w:sz w:val="20"/>
        </w:rPr>
        <w:t xml:space="preserve">Priority  </w:t>
      </w:r>
      <w:r>
        <w:rPr>
          <w:sz w:val="21"/>
        </w:rPr>
        <w:t>B</w:t>
      </w:r>
    </w:p>
    <w:p>
      <w:pPr>
        <w:spacing w:after="80"/>
      </w:pPr>
      <w:r>
        <w:rPr>
          <w:b/>
          <w:color w:val="8A6D1E"/>
          <w:sz w:val="20"/>
        </w:rPr>
        <w:t xml:space="preserve">Platform  </w:t>
      </w:r>
      <w:r>
        <w:rPr>
          <w:sz w:val="21"/>
        </w:rPr>
        <w:t>YouTube Shorts, Instagram Reels, LinkedIn vertical. 9:16.</w:t>
      </w:r>
    </w:p>
    <w:p>
      <w:pPr>
        <w:spacing w:after="80"/>
      </w:pPr>
      <w:r>
        <w:rPr>
          <w:b/>
          <w:color w:val="8A6D1E"/>
          <w:sz w:val="20"/>
        </w:rPr>
        <w:t xml:space="preserve">Target length  </w:t>
      </w:r>
      <w:r>
        <w:rPr>
          <w:sz w:val="21"/>
        </w:rPr>
        <w:t>38 to 44 seconds</w:t>
      </w:r>
    </w:p>
    <w:p>
      <w:pPr>
        <w:spacing w:after="80"/>
      </w:pPr>
      <w:r>
        <w:rPr>
          <w:b/>
          <w:color w:val="8A6D1E"/>
          <w:sz w:val="20"/>
        </w:rPr>
        <w:t xml:space="preserve">On-screen hook  </w:t>
      </w:r>
      <w:r>
        <w:rPr>
          <w:sz w:val="21"/>
        </w:rPr>
        <w:t>WILL THE EVIDENCE TRAVEL?</w:t>
      </w:r>
    </w:p>
    <w:p>
      <w:pPr>
        <w:spacing w:before="200" w:after="60"/>
        <w:keepNext w:val="1"/>
        <w:keepLines w:val="1"/>
      </w:pPr>
      <w:r>
        <w:rPr>
          <w:b/>
          <w:i w:val="0"/>
          <w:color w:val="8A6D1E"/>
          <w:sz w:val="19"/>
        </w:rPr>
        <w:t>HOOK, THE EXACT FIRST SPOKEN LINE</w:t>
      </w:r>
    </w:p>
    <w:p>
      <w:pPr>
        <w:spacing w:before="0" w:after="160"/>
      </w:pPr>
      <w:r>
        <w:rPr>
          <w:b w:val="0"/>
          <w:i/>
          <w:color w:val="112345"/>
          <w:sz w:val="24"/>
        </w:rPr>
        <w:t>Imagine that a year from now you are interviewing somewhere else.</w:t>
      </w:r>
    </w:p>
    <w:p>
      <w:pPr>
        <w:spacing w:before="160" w:after="80"/>
        <w:keepNext w:val="1"/>
        <w:keepLines w:val="1"/>
      </w:pPr>
      <w:r>
        <w:rPr>
          <w:b/>
          <w:i w:val="0"/>
          <w:color w:val="8A6D1E"/>
          <w:sz w:val="19"/>
        </w:rPr>
        <w:t>FULL RECORDING SCRIPT</w:t>
      </w:r>
    </w:p>
    <w:p>
      <w:pPr>
        <w:spacing w:before="0" w:after="180"/>
      </w:pPr>
      <w:r>
        <w:rPr>
          <w:b w:val="0"/>
          <w:i w:val="0"/>
          <w:sz w:val="24"/>
        </w:rPr>
        <w:t>Imagine that a year from now you are interviewing somewhere else.</w:t>
      </w:r>
    </w:p>
    <w:p>
      <w:pPr>
        <w:spacing w:before="0" w:after="180"/>
      </w:pPr>
      <w:r>
        <w:rPr>
          <w:b w:val="0"/>
          <w:i w:val="0"/>
          <w:sz w:val="24"/>
        </w:rPr>
        <w:t>Could you explain what changed, without relying on internal acronyms, relationships, or reputation?</w:t>
      </w:r>
    </w:p>
    <w:p>
      <w:pPr>
        <w:spacing w:before="0" w:after="180"/>
      </w:pPr>
      <w:r>
        <w:rPr>
          <w:b w:val="0"/>
          <w:i w:val="0"/>
          <w:sz w:val="24"/>
        </w:rPr>
        <w:t>That is the third question to ask before you take an internal role. Will the evidence travel?</w:t>
      </w:r>
    </w:p>
    <w:p>
      <w:pPr>
        <w:spacing w:before="0" w:after="180"/>
      </w:pPr>
      <w:r>
        <w:rPr>
          <w:b w:val="0"/>
          <w:i w:val="0"/>
          <w:sz w:val="24"/>
        </w:rPr>
        <w:t>You should be able to name four things: the problem, your role, the judgment you used, and the permitted result.</w:t>
      </w:r>
    </w:p>
    <w:p>
      <w:pPr>
        <w:spacing w:before="0" w:after="180"/>
      </w:pPr>
      <w:r>
        <w:rPr>
          <w:b w:val="0"/>
          <w:i w:val="0"/>
          <w:sz w:val="24"/>
        </w:rPr>
        <w:t>I would look for three kinds of evidence. Result: what changed, improved, stabilized, or became possible. Judgment: what did you notice, weigh, recommend, or decide. Range: what new context or problem can you now handle.</w:t>
      </w:r>
    </w:p>
    <w:p>
      <w:pPr>
        <w:spacing w:before="0" w:after="180"/>
      </w:pPr>
      <w:r>
        <w:rPr>
          <w:b w:val="0"/>
          <w:i w:val="0"/>
          <w:sz w:val="24"/>
        </w:rPr>
        <w:t>The strongest internal moves eventually let you say: I entered a new context, I was trusted to make this kind of judgment, here is what changed.</w:t>
      </w:r>
    </w:p>
    <w:p>
      <w:pPr>
        <w:spacing w:before="0" w:after="180"/>
      </w:pPr>
      <w:r>
        <w:rPr>
          <w:b w:val="0"/>
          <w:i w:val="0"/>
          <w:sz w:val="24"/>
        </w:rPr>
        <w:t>So before you accept, ask how success is measured, and what a strong first year would let you point to.</w:t>
      </w:r>
    </w:p>
    <w:p>
      <w:pPr>
        <w:spacing w:before="160" w:after="60"/>
        <w:keepNext w:val="1"/>
        <w:keepLines w:val="1"/>
      </w:pPr>
      <w:r>
        <w:rPr>
          <w:b/>
          <w:i w:val="0"/>
          <w:color w:val="8A6D1E"/>
          <w:sz w:val="19"/>
        </w:rPr>
        <w:t>ENDING, THE EXACT FINAL SPOKEN LINE</w:t>
      </w:r>
    </w:p>
    <w:p>
      <w:pPr>
        <w:spacing w:before="0" w:after="160"/>
      </w:pPr>
      <w:r>
        <w:rPr>
          <w:b w:val="0"/>
          <w:i/>
          <w:color w:val="112345"/>
          <w:sz w:val="24"/>
        </w:rPr>
        <w:t>Ask what a strong first year would let you point to.</w:t>
      </w:r>
    </w:p>
    <w:p>
      <w:pPr>
        <w:spacing w:before="120" w:after="60"/>
        <w:keepNext w:val="1"/>
        <w:keepLines w:val="1"/>
      </w:pPr>
      <w:r>
        <w:rPr>
          <w:b/>
          <w:i w:val="0"/>
          <w:color w:val="8A6D1E"/>
          <w:sz w:val="19"/>
        </w:rPr>
        <w:t>VISUAL NOTES</w:t>
      </w:r>
    </w:p>
    <w:p>
      <w:pPr>
        <w:spacing w:before="0" w:after="120"/>
      </w:pPr>
      <w:r>
        <w:rPr>
          <w:b w:val="0"/>
          <w:i w:val="0"/>
          <w:color w:val="5A6B82"/>
          <w:sz w:val="21"/>
        </w:rPr>
        <w:t>Camera for the thought experiment. Full-screen three-part reveal on result, judgment and range, camera hidden. Back to her for the close.</w:t>
      </w:r>
    </w:p>
    <w:p>
      <w:pPr>
        <w:spacing w:before="80" w:after="60"/>
        <w:keepNext w:val="1"/>
        <w:keepLines w:val="1"/>
      </w:pPr>
      <w:r>
        <w:rPr>
          <w:b/>
          <w:i w:val="0"/>
          <w:color w:val="8A6D1E"/>
          <w:sz w:val="19"/>
        </w:rPr>
        <w:t>SOUND</w:t>
      </w:r>
    </w:p>
    <w:p>
      <w:pPr>
        <w:spacing w:before="0" w:after="120"/>
      </w:pPr>
      <w:r>
        <w:rPr>
          <w:b w:val="0"/>
          <w:i w:val="0"/>
          <w:color w:val="5A6B82"/>
          <w:sz w:val="21"/>
        </w:rPr>
        <w:t>One restrained click per evidence type.</w:t>
      </w:r>
    </w:p>
    <w:p>
      <w:pPr>
        <w:spacing w:before="80" w:after="60"/>
        <w:keepNext w:val="1"/>
        <w:keepLines w:val="1"/>
      </w:pPr>
      <w:r>
        <w:rPr>
          <w:b/>
          <w:i w:val="0"/>
          <w:color w:val="8A6D1E"/>
          <w:sz w:val="19"/>
        </w:rPr>
        <w:t>AUDIT NOTE</w:t>
      </w:r>
    </w:p>
    <w:p>
      <w:pPr>
        <w:spacing w:before="0" w:after="80"/>
      </w:pPr>
      <w:r>
        <w:rPr>
          <w:b w:val="0"/>
          <w:i w:val="0"/>
          <w:color w:val="5A6B82"/>
          <w:sz w:val="20"/>
        </w:rPr>
        <w:t>Rebuilt for the September 9 lock. Nothing here suggests keeping confidential, proprietary, customer, employee or employer-owned material: the script's own phrase is the permitted result.</w:t>
      </w:r>
    </w:p>
    <w:p>
      <w:pPr>
        <w:spacing w:before="0" w:after="160"/>
      </w:pPr>
      <w:r>
        <w:rPr>
          <w:b w:val="0"/>
          <w:i w:val="0"/>
          <w:color w:val="5A6B82"/>
          <w:sz w:val="20"/>
        </w:rPr>
        <w:t>Why this status: Obsolete premise. The Short was built on "inside your company, everybody may know you are the person who can get something done, and another employer does not inherit that reputation," which the locked script removed, along with its explicit confidential-material sentence. Rebuilt on the interview thought experiment the script now uses, which carries the same boundary through the phrase "the permitted result."</w:t>
      </w:r>
    </w:p>
    <w:p>
      <w:pPr>
        <w:spacing w:before="200" w:after="200"/>
        <w:ind w:left="216"/>
        <w:pBdr>
          <w:left w:val="single" w:sz="18" w:color="9B2C10" w:space="8"/>
        </w:pBdr>
        <w:keepNext w:val="1"/>
        <w:keepLines w:val="1"/>
      </w:pPr>
      <w:r>
        <w:rPr>
          <w:b/>
          <w:color w:val="112345"/>
          <w:sz w:val="21"/>
        </w:rPr>
        <w:t>Record vertically, 9:16, as its own take. This is not a clip from the long-form master.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