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b/>
          <w:i w:val="0"/>
          <w:color w:val="8A6D1E"/>
          <w:sz w:val="18"/>
        </w:rPr>
        <w:t>CAPABILITY FORMATION | V22 SHORT</w:t>
      </w:r>
    </w:p>
    <w:p>
      <w:pPr>
        <w:spacing w:before="0" w:after="80"/>
      </w:pPr>
      <w:r>
        <w:rPr>
          <w:b/>
          <w:i w:val="0"/>
          <w:color w:val="112345"/>
          <w:sz w:val="42"/>
        </w:rPr>
        <w:t>Same Word Different Work</w:t>
      </w:r>
    </w:p>
    <w:p>
      <w:pPr>
        <w:spacing w:before="0" w:after="280"/>
      </w:pPr>
      <w:r>
        <w:rPr>
          <w:b w:val="0"/>
          <w:i w:val="0"/>
          <w:color w:val="5A6B82"/>
          <w:sz w:val="20"/>
        </w:rPr>
        <w:t>Candidate Short from Decode a Job Description in 10 Minutes</w:t>
      </w:r>
    </w:p>
    <w:p>
      <w:pPr>
        <w:spacing w:before="0" w:after="240"/>
        <w:pBdr>
          <w:bottom w:val="single" w:sz="6" w:color="8A6D1E"/>
        </w:pBdr>
      </w:pPr>
    </w:p>
    <w:p>
      <w:pPr>
        <w:spacing w:after="80"/>
      </w:pPr>
      <w:r>
        <w:rPr>
          <w:b/>
          <w:color w:val="8A6D1E"/>
          <w:sz w:val="20"/>
        </w:rPr>
        <w:t xml:space="preserve">Generated  </w:t>
      </w:r>
      <w:r>
        <w:rPr>
          <w:sz w:val="21"/>
        </w:rPr>
        <w:t>Sunday, September 13, 2026 | 6:13 PM CT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SAME WORD DIFFERENT WORK</w:t>
      </w:r>
    </w:p>
    <w:p>
      <w:pPr>
        <w:spacing w:after="80"/>
      </w:pPr>
      <w:r>
        <w:rPr>
          <w:b/>
          <w:color w:val="8A6D1E"/>
          <w:sz w:val="20"/>
        </w:rPr>
        <w:t xml:space="preserve">Stop scroll  </w:t>
      </w:r>
      <w:r>
        <w:rPr>
          <w:sz w:val="21"/>
        </w:rPr>
        <w:t>Stop scroll: same title, different job</w:t>
      </w:r>
    </w:p>
    <w:p>
      <w:pPr>
        <w:spacing w:after="80"/>
      </w:pPr>
      <w:r>
        <w:rPr>
          <w:b/>
          <w:color w:val="8A6D1E"/>
          <w:sz w:val="20"/>
        </w:rPr>
        <w:t xml:space="preserve">Length  </w:t>
      </w:r>
      <w:r>
        <w:rPr>
          <w:sz w:val="21"/>
        </w:rPr>
        <w:t>50 words, about 0:18 at 165 words per minute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SPOKEN</w:t>
      </w:r>
    </w:p>
    <w:p>
      <w:pPr>
        <w:spacing w:before="0" w:after="220" w:line="322" w:lineRule="auto"/>
      </w:pPr>
      <w:r>
        <w:rPr>
          <w:sz w:val="25"/>
        </w:rPr>
        <w:t>I looked at two Director roles in two different industries.</w:t>
      </w:r>
    </w:p>
    <w:p>
      <w:pPr>
        <w:spacing w:before="0" w:after="220" w:line="322" w:lineRule="auto"/>
      </w:pPr>
      <w:r>
        <w:rPr>
          <w:sz w:val="25"/>
        </w:rPr>
        <w:t>But the jobs were not the same height, the same room, or the same kind of authority.</w:t>
      </w:r>
    </w:p>
    <w:p>
      <w:pPr>
        <w:spacing w:before="0" w:after="220" w:line="322" w:lineRule="auto"/>
      </w:pPr>
      <w:r>
        <w:rPr>
          <w:sz w:val="25"/>
        </w:rPr>
        <w:t>Same broad level word.</w:t>
      </w:r>
    </w:p>
    <w:p>
      <w:pPr>
        <w:spacing w:before="0" w:after="220" w:line="322" w:lineRule="auto"/>
      </w:pPr>
      <w:r>
        <w:rPr>
          <w:sz w:val="25"/>
        </w:rPr>
        <w:t>Different work.</w:t>
      </w:r>
    </w:p>
    <w:p>
      <w:pPr>
        <w:spacing w:before="0" w:after="220" w:line="322" w:lineRule="auto"/>
      </w:pPr>
      <w:r>
        <w:rPr>
          <w:sz w:val="25"/>
        </w:rPr>
        <w:t>Different authority.</w:t>
      </w:r>
    </w:p>
    <w:p>
      <w:pPr>
        <w:spacing w:before="0" w:after="220" w:line="322" w:lineRule="auto"/>
      </w:pPr>
      <w:r>
        <w:rPr>
          <w:sz w:val="25"/>
        </w:rPr>
        <w:t>Different context.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ONE ASK</w:t>
      </w:r>
    </w:p>
    <w:p>
      <w:pPr>
        <w:spacing w:before="0" w:after="220" w:line="322" w:lineRule="auto"/>
      </w:pPr>
      <w:r>
        <w:rPr>
          <w:sz w:val="25"/>
        </w:rPr>
        <w:t>A title can help you find a posting. It cannot finish the read.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BOUNDARY THAT TRAVELS WITH THIS SHORT</w:t>
      </w:r>
    </w:p>
    <w:p>
      <w:pPr>
        <w:spacing w:before="0" w:after="160"/>
      </w:pPr>
      <w:r>
        <w:rPr>
          <w:b w:val="0"/>
          <w:i w:val="0"/>
          <w:sz w:val="21"/>
        </w:rPr>
        <w:t>Two postings from two employers. No compensation comparison is drawn: the script no longer makes one.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EDITOR NOTE</w:t>
      </w:r>
    </w:p>
    <w:p>
      <w:pPr>
        <w:spacing w:before="0" w:after="160"/>
      </w:pPr>
      <w:r>
        <w:rPr>
          <w:b w:val="0"/>
          <w:i w:val="0"/>
          <w:sz w:val="21"/>
        </w:rPr>
        <w:t>The comparison card, then the four-beat distinction. Do not add a money reveal.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5A6B82"/>
        <w:sz w:val="16"/>
      </w:rPr>
      <w:t>Vertical. Shorts captions are set at upload.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83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