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Operating Constraint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OPERATING CONSTRAINT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gap that is not a skill gap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88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spacing w:before="0" w:after="220" w:line="322" w:lineRule="auto"/>
      </w:pPr>
      <w:r>
        <w:rPr>
          <w:sz w:val="25"/>
        </w:rPr>
        <w:t>The same posting also required at least three hours of overlap with East Africa Time.</w:t>
      </w:r>
    </w:p>
    <w:p>
      <w:pPr>
        <w:spacing w:before="0" w:after="220" w:line="322" w:lineRule="auto"/>
      </w:pPr>
      <w:r>
        <w:rPr>
          <w:sz w:val="25"/>
        </w:rPr>
        <w:t>That is not a skill gap at all. It is an operating constraint.</w:t>
      </w:r>
    </w:p>
    <w:p>
      <w:pPr>
        <w:spacing w:before="0" w:after="220" w:line="322" w:lineRule="auto"/>
      </w:pPr>
      <w:r>
        <w:rPr>
          <w:sz w:val="25"/>
        </w:rPr>
        <w:t>You can be good at the work and still decide the role does not fit your life.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constraints, not just the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 in the sample. The posting states the overlap requirement;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GiveDirectly is named, in the past tense, as the script says it. No time-of-day figure appears on screen.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