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0" w:after="160"/>
      </w:pPr>
      <w:r>
        <w:rPr>
          <w:b w:val="0"/>
          <w:i w:val="0"/>
          <w:sz w:val="22"/>
        </w:rPr>
        <w:t>Each row is a claim the video makes and the limit that travels with it. A boundary is not a disclaimer to be cut for pace: in both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IS CLAIMED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EXACTLY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LIMIT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sample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 postings from 11 employers, read for this research.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Never: representative of the labor market, how all employers write roles, that titles are meaningless, or that titles never matter.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ceiling claim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Highest published ceiling in the sample.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Never: highest in the market. The words in the sample stay on screen with the figure.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two Director roles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Two different industries, roughly the same experience minimums, different work and authority.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 compensation comparison is drawn and none may be added. The new script does not make one.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Bounded decisions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Director role describing decisions made against predefined decisions.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script describes a serious role under pressure and the video must too. Nothing visually mocks the role, and nothing claims another person wrote the predefined decisions.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real gap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real gap is not always a skill gap.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geographic boundary and the three-hour overlap are both stated in one posting. No local meeting time is stated or implied, on screen or in any Short.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the method does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It gives you a cleaner read.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script says reading better does not guarantee a better outcome. That sentence is not cut, softened or moved.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EITHER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That better wording can talk someone around a real requirement.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all prior experience transfers.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credentials, regulation, domain knowledge, geography, time-zone requirements, employer constraints, market conditions, compensation realities, relationships or bias can be reframed away.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employer intent, market conclusion or personal experience.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outcome, measured runtime or public URL.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 No thumbnail artwork in this package.</w:t>
      </w:r>
    </w:p>
    <w:p>
      <w:pPr>
        <w:spacing w:after="80" w:line="278" w:lineRule="auto"/>
        <w:ind w:left="547" w:hanging="230"/>
      </w:pPr>
      <w:r>
        <w:rPr>
          <w:sz w:val="21"/>
        </w:rPr>
        <w:t>•   No music license is chosen and no performance result is claimed.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