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b/>
          <w:i w:val="0"/>
          <w:color w:val="0F2346"/>
          <w:sz w:val="52"/>
        </w:rPr>
        <w:t>How to Explain Your Career Change</w:t>
      </w:r>
    </w:p>
    <w:p>
      <w:pPr>
        <w:spacing w:before="0" w:after="120" w:line="264" w:lineRule="auto"/>
      </w:pPr>
      <w:r>
        <w:rPr>
          <w:b w:val="0"/>
          <w:i w:val="0"/>
          <w:color w:val="5A6B82"/>
          <w:sz w:val="24"/>
        </w:rPr>
        <w:t>Video 4  ·  Teleprompter script with slide markers</w:t>
      </w:r>
    </w:p>
    <w:p>
      <w:pPr>
        <w:spacing w:before="0" w:after="400" w:line="288" w:lineRule="auto"/>
      </w:pPr>
      <w:r>
        <w:rPr>
          <w:b w:val="0"/>
          <w:i/>
          <w:color w:val="5A6B82"/>
          <w:sz w:val="22"/>
        </w:rPr>
        <w:t>Spoken script is the large text. Everything in a tinted band is a production direction and is not spoken.</w:t>
      </w:r>
    </w:p>
    <w:p>
      <w:pPr>
        <w:spacing w:before="0" w:after="360" w:line="288" w:lineRule="auto"/>
        <w:shd w:val="clear" w:fill="F3F0E8"/>
      </w:pPr>
      <w:r>
        <w:rPr>
          <w:b w:val="0"/>
          <w:i/>
          <w:color w:val="5A6B82"/>
          <w:sz w:val="21"/>
        </w:rPr>
        <w:t>Target length: approximately 8½–9½ minutes at a relaxed, deliberate pace. Stage directions are for production and should not be spoken.</w:t>
      </w:r>
    </w:p>
    <w:p>
      <w:pPr>
        <w:spacing w:before="400" w:after="240" w:line="264" w:lineRule="auto"/>
        <w:shd w:val="clear" w:fill="F3F0E8"/>
      </w:pPr>
      <w:r>
        <w:rPr>
          <w:b/>
          <w:i w:val="0"/>
          <w:caps/>
          <w:color w:val="8A6D1E"/>
          <w:sz w:val="21"/>
        </w:rPr>
        <w:t>0:00–0:20 | HOOK — FULL-SCREEN TEMIDAYO</w:t>
      </w:r>
    </w:p>
    <w:p>
      <w:pPr>
        <w:spacing w:before="0" w:after="280" w:line="372" w:lineRule="auto"/>
      </w:pPr>
      <w:r>
        <w:rPr>
          <w:b w:val="0"/>
          <w:i w:val="0"/>
          <w:color w:val="1A1A1A"/>
          <w:sz w:val="27"/>
        </w:rPr>
        <w:t>At EY, one of my senior-manager friends used to joke that I was a “cat with nine lives” because my career kept moving into work that looked unrelated. Accounting and audit became cybersecurity, then people strategy and enterprise transformation. From the outside, that can look unfocused. But the problem was not the career. It was how I was explaining what had traveled between those chapters.</w:t>
      </w:r>
    </w:p>
    <w:p>
      <w:pPr>
        <w:spacing w:before="400" w:after="240" w:line="264" w:lineRule="auto"/>
        <w:shd w:val="clear" w:fill="F3F0E8"/>
      </w:pPr>
      <w:r>
        <w:rPr>
          <w:b/>
          <w:i w:val="0"/>
          <w:caps/>
          <w:color w:val="8A6D1E"/>
          <w:sz w:val="21"/>
        </w:rPr>
        <w:t>0:20–0:42 | VIEWER PAYOFF + EARLY PROOF</w:t>
      </w:r>
    </w:p>
    <w:p>
      <w:pPr>
        <w:spacing w:before="0" w:after="280" w:line="372" w:lineRule="auto"/>
      </w:pPr>
      <w:r>
        <w:rPr>
          <w:b w:val="0"/>
          <w:i w:val="0"/>
          <w:color w:val="1A1A1A"/>
          <w:sz w:val="27"/>
        </w:rPr>
        <w:t>In this video, I am going to show you a three-part way to explain your career change—especially when your path is nonlinear—so people can hear the continuity without you pretending that every move was part of a perfect plan.</w:t>
      </w:r>
    </w:p>
    <w:p>
      <w:pPr>
        <w:spacing w:before="0" w:after="280" w:line="372" w:lineRule="auto"/>
      </w:pPr>
      <w:r>
        <w:rPr>
          <w:b w:val="0"/>
          <w:i w:val="0"/>
          <w:color w:val="1A1A1A"/>
          <w:sz w:val="27"/>
        </w:rPr>
        <w:t>I know this problem because I had to learn how to explain my own path across different functions and industries. The titles changed. The capability kept accumulating.</w:t>
      </w:r>
    </w:p>
    <w:p>
      <w:pPr>
        <w:spacing w:before="280" w:after="280" w:line="264" w:lineRule="auto"/>
        <w:shd w:val="clear" w:fill="E8EDF4"/>
        <w:pBdr>
          <w:left w:val="single" w:sz="18" w:space="8" w:color="0F2346"/>
        </w:pBdr>
      </w:pPr>
      <w:r>
        <w:rPr>
          <w:b/>
          <w:i w:val="0"/>
          <w:color w:val="0F2346"/>
          <w:sz w:val="22"/>
        </w:rPr>
        <w:t>SLIDE 1  —  Career path   (4 reveal states)</w:t>
      </w:r>
    </w:p>
    <w:p>
      <w:pPr>
        <w:spacing w:before="400" w:after="240" w:line="264" w:lineRule="auto"/>
        <w:shd w:val="clear" w:fill="F3F0E8"/>
      </w:pPr>
      <w:r>
        <w:rPr>
          <w:b/>
          <w:i w:val="0"/>
          <w:caps/>
          <w:color w:val="8A6D1E"/>
          <w:sz w:val="21"/>
        </w:rPr>
        <w:t>0:42–1:20 | BRIEF INTRODUCTION + RECOGNITION</w:t>
      </w:r>
    </w:p>
    <w:p>
      <w:pPr>
        <w:spacing w:before="0" w:after="280" w:line="372" w:lineRule="auto"/>
      </w:pPr>
      <w:r>
        <w:rPr>
          <w:b w:val="0"/>
          <w:i w:val="0"/>
          <w:color w:val="1A1A1A"/>
          <w:sz w:val="27"/>
        </w:rPr>
        <w:t>I am Temidayo Afonja. I help experienced professionals understand what they can carry across roles, functions, employers and industries so they can make career pivots and internal moves without starting from zero.</w:t>
      </w:r>
    </w:p>
    <w:p>
      <w:pPr>
        <w:spacing w:before="0" w:after="280" w:line="372" w:lineRule="auto"/>
      </w:pPr>
      <w:r>
        <w:rPr>
          <w:b w:val="0"/>
          <w:i w:val="0"/>
          <w:color w:val="1A1A1A"/>
          <w:sz w:val="27"/>
        </w:rPr>
        <w:t>Many of us were taught to explain a career as a ladder, but careers also change because of markets, reorganizations, family responsibilities, unexpected opportunities or work we became trusted to carry before the title caught up.</w:t>
      </w:r>
    </w:p>
    <w:p>
      <w:pPr>
        <w:spacing w:before="280" w:after="280" w:line="264" w:lineRule="auto"/>
        <w:shd w:val="clear" w:fill="E8EDF4"/>
        <w:pBdr>
          <w:left w:val="single" w:sz="18" w:space="8" w:color="0F2346"/>
        </w:pBdr>
      </w:pPr>
      <w:r>
        <w:rPr>
          <w:b/>
          <w:i w:val="0"/>
          <w:color w:val="0F2346"/>
          <w:sz w:val="22"/>
        </w:rPr>
        <w:t>SLIDE 2  —  Chronology and portability   (2 reveal states)</w:t>
      </w:r>
    </w:p>
    <w:p>
      <w:pPr>
        <w:spacing w:before="0" w:after="280" w:line="372" w:lineRule="auto"/>
      </w:pPr>
      <w:r>
        <w:rPr>
          <w:b w:val="0"/>
          <w:i w:val="0"/>
          <w:color w:val="1A1A1A"/>
          <w:sz w:val="27"/>
        </w:rPr>
        <w:t>Then someone asks, “Walk me through your background,” and you give them the chronology. But chronology tells them where you have been. It does not automatically tell them what traveled with you. If you leave that connection implicit, the listener has to build it for you.</w:t>
      </w:r>
    </w:p>
    <w:p>
      <w:pPr>
        <w:spacing w:before="400" w:after="240" w:line="264" w:lineRule="auto"/>
        <w:shd w:val="clear" w:fill="F3F0E8"/>
      </w:pPr>
      <w:r>
        <w:rPr>
          <w:b/>
          <w:i w:val="0"/>
          <w:caps/>
          <w:color w:val="8A6D1E"/>
          <w:sz w:val="21"/>
        </w:rPr>
        <w:t>1:20–2:35 | PERSONAL EVIDENCE — FULL-SCREEN TEMIDAYO; REUSE SLIDE 1 BRIEFLY WHEN THE CHAPTERS ARE NAMED.</w:t>
      </w:r>
    </w:p>
    <w:p>
      <w:pPr>
        <w:spacing w:before="0" w:after="280" w:line="372" w:lineRule="auto"/>
      </w:pPr>
      <w:r>
        <w:rPr>
          <w:b w:val="0"/>
          <w:i w:val="0"/>
          <w:color w:val="1A1A1A"/>
          <w:sz w:val="27"/>
        </w:rPr>
        <w:t>My path was not a carefully designed portfolio career. I graduated in December 2008 with an accounting degree during a financial crisis. The expected path was not available, so I continued into management information systems and completed that master’s degree in 2010.</w:t>
      </w:r>
    </w:p>
    <w:p>
      <w:pPr>
        <w:spacing w:before="0" w:after="280" w:line="372" w:lineRule="auto"/>
      </w:pPr>
      <w:r>
        <w:rPr>
          <w:b w:val="0"/>
          <w:i w:val="0"/>
          <w:color w:val="1A1A1A"/>
          <w:sz w:val="27"/>
        </w:rPr>
        <w:t>The work later moved from accounting and audit into cybersecurity, people strategy, employee experience and enterprise transformation, across consulting, life sciences and enterprise technology.</w:t>
      </w:r>
    </w:p>
    <w:p>
      <w:pPr>
        <w:spacing w:before="0" w:after="280" w:line="372" w:lineRule="auto"/>
      </w:pPr>
      <w:r>
        <w:rPr>
          <w:b w:val="0"/>
          <w:i w:val="0"/>
          <w:color w:val="1A1A1A"/>
          <w:sz w:val="27"/>
        </w:rPr>
        <w:t>As a series of subjects, it sounds like different careers: accounting, cybersecurity, people, transformation. The nouns emphasize the distance between the chapters.</w:t>
      </w:r>
    </w:p>
    <w:p>
      <w:pPr>
        <w:spacing w:before="0" w:after="280" w:line="372" w:lineRule="auto"/>
      </w:pPr>
      <w:r>
        <w:rPr>
          <w:b w:val="0"/>
          <w:i w:val="0"/>
          <w:color w:val="1A1A1A"/>
          <w:sz w:val="27"/>
        </w:rPr>
        <w:t>Underneath those nouns, I can see recurring work: following evidence, understanding how a system was operating, translating complexity across people who did not use the same language, and creating enough structure for a better decision.</w:t>
      </w:r>
    </w:p>
    <w:p>
      <w:pPr>
        <w:spacing w:before="0" w:after="280" w:line="372" w:lineRule="auto"/>
      </w:pPr>
      <w:r>
        <w:rPr>
          <w:b w:val="0"/>
          <w:i w:val="0"/>
          <w:color w:val="1A1A1A"/>
          <w:sz w:val="27"/>
        </w:rPr>
        <w:t>I would not force a connection where the evidence does not support one. But the recurring demand became clearer. The continuity was not one title; it was the work I was repeatedly trusted to carry.</w:t>
      </w:r>
    </w:p>
    <w:p>
      <w:pPr>
        <w:spacing w:before="0" w:after="280" w:line="372" w:lineRule="auto"/>
      </w:pPr>
      <w:r>
        <w:rPr>
          <w:b w:val="0"/>
          <w:i w:val="0"/>
          <w:color w:val="1A1A1A"/>
          <w:sz w:val="27"/>
        </w:rPr>
        <w:t>That is the distinction I want you to use: do not invent a neat story. Interpret the evidence that is already there.</w:t>
      </w:r>
    </w:p>
    <w:p>
      <w:pPr>
        <w:spacing w:before="400" w:after="240" w:line="264" w:lineRule="auto"/>
        <w:shd w:val="clear" w:fill="F3F0E8"/>
      </w:pPr>
      <w:r>
        <w:rPr>
          <w:b/>
          <w:i w:val="0"/>
          <w:caps/>
          <w:color w:val="8A6D1E"/>
          <w:sz w:val="21"/>
        </w:rPr>
        <w:t>2:35–3:35 | PART 1 — NAME THE CHAPTERS BRIEFLY</w:t>
      </w:r>
    </w:p>
    <w:p>
      <w:pPr>
        <w:spacing w:before="280" w:after="280" w:line="264" w:lineRule="auto"/>
        <w:shd w:val="clear" w:fill="E8EDF4"/>
        <w:pBdr>
          <w:left w:val="single" w:sz="18" w:space="8" w:color="0F2346"/>
        </w:pBdr>
      </w:pPr>
      <w:r>
        <w:rPr>
          <w:b/>
          <w:i w:val="0"/>
          <w:color w:val="0F2346"/>
          <w:sz w:val="22"/>
        </w:rPr>
        <w:t>SLIDE 3  —  Part 1, name the chapters briefly</w:t>
      </w:r>
    </w:p>
    <w:p>
      <w:pPr>
        <w:spacing w:before="0" w:after="280" w:line="372" w:lineRule="auto"/>
      </w:pPr>
      <w:r>
        <w:rPr>
          <w:b w:val="0"/>
          <w:i w:val="0"/>
          <w:color w:val="1A1A1A"/>
          <w:sz w:val="27"/>
        </w:rPr>
        <w:t>The first part is to name the chapters briefly.</w:t>
      </w:r>
    </w:p>
    <w:p>
      <w:pPr>
        <w:spacing w:before="0" w:after="280" w:line="372" w:lineRule="auto"/>
      </w:pPr>
      <w:r>
        <w:rPr>
          <w:b w:val="0"/>
          <w:i w:val="0"/>
          <w:color w:val="1A1A1A"/>
          <w:sz w:val="27"/>
        </w:rPr>
        <w:t>Orient the listener, but do not defend every decision or recite every position.</w:t>
      </w:r>
    </w:p>
    <w:p>
      <w:pPr>
        <w:spacing w:before="0" w:after="280" w:line="372" w:lineRule="auto"/>
      </w:pPr>
      <w:r>
        <w:rPr>
          <w:b w:val="0"/>
          <w:i w:val="0"/>
          <w:color w:val="1A1A1A"/>
          <w:sz w:val="27"/>
        </w:rPr>
        <w:t>You might say: “My career began in accounting and audit, moved into cybersecurity, and later expanded into people strategy and enterprise transformation.” That is enough chronology to establish the shape of the path.</w:t>
      </w:r>
    </w:p>
    <w:p>
      <w:pPr>
        <w:spacing w:before="0" w:after="280" w:line="372" w:lineRule="auto"/>
      </w:pPr>
      <w:r>
        <w:rPr>
          <w:b w:val="0"/>
          <w:i w:val="0"/>
          <w:color w:val="1A1A1A"/>
          <w:sz w:val="27"/>
        </w:rPr>
        <w:t>If a constraint changed the direction, name it plainly. For me, the 2008 financial crisis is relevant context. Context can explain a transition without becoming an apology.</w:t>
      </w:r>
    </w:p>
    <w:p>
      <w:pPr>
        <w:spacing w:before="0" w:after="280" w:line="372" w:lineRule="auto"/>
      </w:pPr>
      <w:r>
        <w:rPr>
          <w:b w:val="0"/>
          <w:i w:val="0"/>
          <w:color w:val="1A1A1A"/>
          <w:sz w:val="27"/>
        </w:rPr>
        <w:t>Answer one question: what were the major chapters? Keep it short enough that there is still room to explain what they built.</w:t>
      </w:r>
    </w:p>
    <w:p>
      <w:pPr>
        <w:spacing w:before="400" w:after="240" w:line="264" w:lineRule="auto"/>
        <w:shd w:val="clear" w:fill="F3F0E8"/>
      </w:pPr>
      <w:r>
        <w:rPr>
          <w:b/>
          <w:i w:val="0"/>
          <w:caps/>
          <w:color w:val="8A6D1E"/>
          <w:sz w:val="21"/>
        </w:rPr>
        <w:t>3:35–5:10 | PART 2 — FIND THE REPEATED WORK</w:t>
      </w:r>
    </w:p>
    <w:p>
      <w:pPr>
        <w:spacing w:before="280" w:after="280" w:line="264" w:lineRule="auto"/>
        <w:shd w:val="clear" w:fill="E8EDF4"/>
        <w:pBdr>
          <w:left w:val="single" w:sz="18" w:space="8" w:color="0F2346"/>
        </w:pBdr>
      </w:pPr>
      <w:r>
        <w:rPr>
          <w:b/>
          <w:i w:val="0"/>
          <w:color w:val="0F2346"/>
          <w:sz w:val="22"/>
        </w:rPr>
        <w:t>SLIDE 4  —  Part 2, find the repeated work   (5 reveal states)</w:t>
      </w:r>
    </w:p>
    <w:p>
      <w:pPr>
        <w:spacing w:before="0" w:after="280" w:line="372" w:lineRule="auto"/>
      </w:pPr>
      <w:r>
        <w:rPr>
          <w:b w:val="0"/>
          <w:i w:val="0"/>
          <w:color w:val="1A1A1A"/>
          <w:sz w:val="27"/>
        </w:rPr>
        <w:t>The second part is to find the repeated work beneath the titles.</w:t>
      </w:r>
    </w:p>
    <w:p>
      <w:pPr>
        <w:spacing w:before="0" w:after="280" w:line="372" w:lineRule="auto"/>
      </w:pPr>
      <w:r>
        <w:rPr>
          <w:b w:val="0"/>
          <w:i w:val="0"/>
          <w:color w:val="1A1A1A"/>
          <w:sz w:val="27"/>
        </w:rPr>
        <w:t>Instead of asking only, “What skills did I use in each job?” ask, “What kind of situation did people repeatedly trust me to enter, and what did I become able to do there?”</w:t>
      </w:r>
    </w:p>
    <w:p>
      <w:pPr>
        <w:spacing w:before="280" w:after="280" w:line="264" w:lineRule="auto"/>
        <w:shd w:val="clear" w:fill="E8EDF4"/>
        <w:pBdr>
          <w:left w:val="single" w:sz="18" w:space="8" w:color="0F2346"/>
        </w:pBdr>
      </w:pPr>
      <w:r>
        <w:rPr>
          <w:b/>
          <w:i w:val="0"/>
          <w:color w:val="0F2346"/>
          <w:sz w:val="22"/>
        </w:rPr>
        <w:t>SLIDE 5  —  Look beneath the nouns   (2 reveal states)</w:t>
      </w:r>
    </w:p>
    <w:p>
      <w:pPr>
        <w:spacing w:before="0" w:after="280" w:line="372" w:lineRule="auto"/>
      </w:pPr>
      <w:r>
        <w:rPr>
          <w:b w:val="0"/>
          <w:i w:val="0"/>
          <w:color w:val="1A1A1A"/>
          <w:sz w:val="27"/>
        </w:rPr>
        <w:t>Look for verbs rather than nouns. Titles, industries and internal terminology often create separation. Verbs reveal portability.</w:t>
      </w:r>
    </w:p>
    <w:p>
      <w:pPr>
        <w:spacing w:before="0" w:after="280" w:line="372" w:lineRule="auto"/>
      </w:pPr>
      <w:r>
        <w:rPr>
          <w:b w:val="0"/>
          <w:i w:val="0"/>
          <w:color w:val="1A1A1A"/>
          <w:sz w:val="27"/>
        </w:rPr>
        <w:t>What did you notice, make understandable or build? What decisions were you trusted to inform? What did you influence across teams?</w:t>
      </w:r>
    </w:p>
    <w:p>
      <w:pPr>
        <w:spacing w:before="0" w:after="280" w:line="372" w:lineRule="auto"/>
      </w:pPr>
      <w:r>
        <w:rPr>
          <w:b w:val="0"/>
          <w:i w:val="0"/>
          <w:color w:val="1A1A1A"/>
          <w:sz w:val="27"/>
        </w:rPr>
        <w:t>For me, recurring verbs include examine, translate, connect and build. Earlier chapters trained me to follow evidence and see systems. Later chapters applied that discipline to people, organizational change and enterprise decisions.</w:t>
      </w:r>
    </w:p>
    <w:p>
      <w:pPr>
        <w:spacing w:before="0" w:after="280" w:line="372" w:lineRule="auto"/>
      </w:pPr>
      <w:r>
        <w:rPr>
          <w:b w:val="0"/>
          <w:i w:val="0"/>
          <w:color w:val="1A1A1A"/>
          <w:sz w:val="27"/>
        </w:rPr>
        <w:t>Your verbs may be stabilize, diagnose, teach, negotiate, design, simplify or align. Each verb needs evidence. A portable capability is not a word you like; it is something your work repeatedly required you to demonstrate.</w:t>
      </w:r>
    </w:p>
    <w:p>
      <w:pPr>
        <w:spacing w:before="400" w:after="240" w:line="264" w:lineRule="auto"/>
        <w:shd w:val="clear" w:fill="F3F0E8"/>
      </w:pPr>
      <w:r>
        <w:rPr>
          <w:b/>
          <w:i w:val="0"/>
          <w:caps/>
          <w:color w:val="8A6D1E"/>
          <w:sz w:val="21"/>
        </w:rPr>
        <w:t>5:10–6:45 | PART 3 — EXPLAIN WHY THE DIRECTION FOLLOWS</w:t>
      </w:r>
    </w:p>
    <w:p>
      <w:pPr>
        <w:spacing w:before="280" w:after="280" w:line="264" w:lineRule="auto"/>
        <w:shd w:val="clear" w:fill="E8EDF4"/>
        <w:pBdr>
          <w:left w:val="single" w:sz="18" w:space="8" w:color="0F2346"/>
        </w:pBdr>
      </w:pPr>
      <w:r>
        <w:rPr>
          <w:b/>
          <w:i w:val="0"/>
          <w:color w:val="0F2346"/>
          <w:sz w:val="22"/>
        </w:rPr>
        <w:t>SLIDE 6  —  Part 3, explain the direction   (3 reveal states)</w:t>
      </w:r>
    </w:p>
    <w:p>
      <w:pPr>
        <w:spacing w:before="0" w:after="280" w:line="372" w:lineRule="auto"/>
      </w:pPr>
      <w:r>
        <w:rPr>
          <w:b w:val="0"/>
          <w:i w:val="0"/>
          <w:color w:val="1A1A1A"/>
          <w:sz w:val="27"/>
        </w:rPr>
        <w:t>The third part is to explain why the work you want next follows from what you have already built.</w:t>
      </w:r>
    </w:p>
    <w:p>
      <w:pPr>
        <w:spacing w:before="280" w:after="280" w:line="264" w:lineRule="auto"/>
        <w:shd w:val="clear" w:fill="E8EDF4"/>
        <w:pBdr>
          <w:left w:val="single" w:sz="18" w:space="8" w:color="0F2346"/>
        </w:pBdr>
      </w:pPr>
      <w:r>
        <w:rPr>
          <w:b/>
          <w:i w:val="0"/>
          <w:color w:val="0F2346"/>
          <w:sz w:val="22"/>
        </w:rPr>
        <w:t>SLIDE 7  —  Three-sentence structure   (3 reveal states)</w:t>
      </w:r>
    </w:p>
    <w:p>
      <w:pPr>
        <w:spacing w:before="0" w:after="280" w:line="372" w:lineRule="auto"/>
      </w:pPr>
      <w:r>
        <w:rPr>
          <w:b w:val="0"/>
          <w:i w:val="0"/>
          <w:color w:val="1A1A1A"/>
          <w:sz w:val="27"/>
        </w:rPr>
        <w:t>A simple three-sentence structure can help:</w:t>
      </w:r>
    </w:p>
    <w:p>
      <w:pPr>
        <w:spacing w:before="0" w:after="280" w:line="372" w:lineRule="auto"/>
      </w:pPr>
      <w:r>
        <w:rPr>
          <w:b w:val="0"/>
          <w:i w:val="0"/>
          <w:color w:val="1A1A1A"/>
          <w:sz w:val="27"/>
        </w:rPr>
        <w:t>“My career has moved across…”</w:t>
      </w:r>
    </w:p>
    <w:p>
      <w:pPr>
        <w:spacing w:before="0" w:after="280" w:line="372" w:lineRule="auto"/>
      </w:pPr>
      <w:r>
        <w:rPr>
          <w:b w:val="0"/>
          <w:i w:val="0"/>
          <w:color w:val="1A1A1A"/>
          <w:sz w:val="27"/>
        </w:rPr>
        <w:t>“Across those chapters, I kept being asked to…”</w:t>
      </w:r>
    </w:p>
    <w:p>
      <w:pPr>
        <w:spacing w:before="0" w:after="280" w:line="372" w:lineRule="auto"/>
      </w:pPr>
      <w:r>
        <w:rPr>
          <w:b w:val="0"/>
          <w:i w:val="0"/>
          <w:color w:val="1A1A1A"/>
          <w:sz w:val="27"/>
        </w:rPr>
        <w:t>“That is why I am now focused on…”</w:t>
      </w:r>
    </w:p>
    <w:p>
      <w:pPr>
        <w:spacing w:before="0" w:after="280" w:line="372" w:lineRule="auto"/>
      </w:pPr>
      <w:r>
        <w:rPr>
          <w:b w:val="0"/>
          <w:i w:val="0"/>
          <w:color w:val="1A1A1A"/>
          <w:sz w:val="27"/>
        </w:rPr>
        <w:t>This is an editing frame, not a script to memorize. It keeps you from spending three minutes on chronology and ten seconds on meaning.</w:t>
      </w:r>
    </w:p>
    <w:p>
      <w:pPr>
        <w:spacing w:before="0" w:after="280" w:line="372" w:lineRule="auto"/>
      </w:pPr>
      <w:r>
        <w:rPr>
          <w:b w:val="0"/>
          <w:i w:val="0"/>
          <w:color w:val="1A1A1A"/>
          <w:sz w:val="27"/>
        </w:rPr>
        <w:t>My version might sound like this:</w:t>
      </w:r>
    </w:p>
    <w:p>
      <w:pPr>
        <w:spacing w:before="0" w:after="280" w:line="372" w:lineRule="auto"/>
      </w:pPr>
      <w:r>
        <w:rPr>
          <w:b w:val="0"/>
          <w:i w:val="0"/>
          <w:color w:val="1A1A1A"/>
          <w:sz w:val="27"/>
        </w:rPr>
        <w:t>“My career has moved from accounting and audit into cybersecurity, people strategy and enterprise transformation. Across those chapters, I was repeatedly working at the point where complexity had to become understandable, people and systems had to be connected, and unclear work needed enough structure for decisions. That is what now shapes my work in career portability and Capability Formation: helping people and organizations see what work has actually built, and where that capability can remain useful.”</w:t>
      </w:r>
    </w:p>
    <w:p>
      <w:pPr>
        <w:spacing w:before="0" w:after="280" w:line="372" w:lineRule="auto"/>
      </w:pPr>
      <w:r>
        <w:rPr>
          <w:b w:val="0"/>
          <w:i w:val="0"/>
          <w:color w:val="1A1A1A"/>
          <w:sz w:val="27"/>
        </w:rPr>
        <w:t>That explanation does not pretend accounting and people strategy are the same profession. It shows the capability that remained useful when the context changed.</w:t>
      </w:r>
    </w:p>
    <w:p>
      <w:pPr>
        <w:spacing w:before="400" w:after="240" w:line="264" w:lineRule="auto"/>
        <w:shd w:val="clear" w:fill="F3F0E8"/>
      </w:pPr>
      <w:r>
        <w:rPr>
          <w:b/>
          <w:i w:val="0"/>
          <w:caps/>
          <w:color w:val="8A6D1E"/>
          <w:sz w:val="21"/>
        </w:rPr>
        <w:t>6:45–7:35 | THE HONESTY TEST</w:t>
      </w:r>
    </w:p>
    <w:p>
      <w:pPr>
        <w:spacing w:before="280" w:after="280" w:line="264" w:lineRule="auto"/>
        <w:shd w:val="clear" w:fill="E8EDF4"/>
        <w:pBdr>
          <w:left w:val="single" w:sz="18" w:space="8" w:color="0F2346"/>
        </w:pBdr>
      </w:pPr>
      <w:r>
        <w:rPr>
          <w:b/>
          <w:i w:val="0"/>
          <w:color w:val="0F2346"/>
          <w:sz w:val="22"/>
        </w:rPr>
        <w:t>SLIDE 8  —  Honesty boundary</w:t>
      </w:r>
    </w:p>
    <w:p>
      <w:pPr>
        <w:spacing w:before="0" w:after="280" w:line="372" w:lineRule="auto"/>
      </w:pPr>
      <w:r>
        <w:rPr>
          <w:b w:val="0"/>
          <w:i w:val="0"/>
          <w:color w:val="1A1A1A"/>
          <w:sz w:val="27"/>
        </w:rPr>
        <w:t>There is one important boundary here: coherence is not the same as claiming that every move was strategic.</w:t>
      </w:r>
    </w:p>
    <w:p>
      <w:pPr>
        <w:spacing w:before="0" w:after="280" w:line="372" w:lineRule="auto"/>
      </w:pPr>
      <w:r>
        <w:rPr>
          <w:b w:val="0"/>
          <w:i w:val="0"/>
          <w:color w:val="1A1A1A"/>
          <w:sz w:val="27"/>
        </w:rPr>
        <w:t>Some moves are experiments. Others respond to a market, layoff, caregiving, health, compensation or an opportunity that becomes visible before the plan does.</w:t>
      </w:r>
    </w:p>
    <w:p>
      <w:pPr>
        <w:spacing w:before="0" w:after="280" w:line="372" w:lineRule="auto"/>
      </w:pPr>
      <w:r>
        <w:rPr>
          <w:b w:val="0"/>
          <w:i w:val="0"/>
          <w:color w:val="1A1A1A"/>
          <w:sz w:val="27"/>
        </w:rPr>
        <w:t>If one move does not fit a clean progression, do not force it. You can say what made the move necessary or worth trying, what it clarified, and what you carried forward from it.</w:t>
      </w:r>
    </w:p>
    <w:p>
      <w:pPr>
        <w:spacing w:before="0" w:after="280" w:line="372" w:lineRule="auto"/>
      </w:pPr>
      <w:r>
        <w:rPr>
          <w:b w:val="0"/>
          <w:i w:val="0"/>
          <w:color w:val="1A1A1A"/>
          <w:sz w:val="27"/>
        </w:rPr>
        <w:t>A truthful explanation can include interruption and redirection. The goal is not to make your career look linear. The goal is to make your formation legible.</w:t>
      </w:r>
    </w:p>
    <w:p>
      <w:pPr>
        <w:spacing w:before="400" w:after="240" w:line="264" w:lineRule="auto"/>
        <w:shd w:val="clear" w:fill="F3F0E8"/>
      </w:pPr>
      <w:r>
        <w:rPr>
          <w:b/>
          <w:i w:val="0"/>
          <w:caps/>
          <w:color w:val="8A6D1E"/>
          <w:sz w:val="21"/>
        </w:rPr>
        <w:t>7:35–8:35 | PRACTICAL EXERCISE — PROGRESSIVE QUESTION SLIDES</w:t>
      </w:r>
    </w:p>
    <w:p>
      <w:pPr>
        <w:spacing w:before="0" w:after="280" w:line="372" w:lineRule="auto"/>
      </w:pPr>
      <w:r>
        <w:rPr>
          <w:b w:val="0"/>
          <w:i w:val="0"/>
          <w:color w:val="1A1A1A"/>
          <w:sz w:val="27"/>
        </w:rPr>
        <w:t>Here is a practical way to build your explanation.</w:t>
      </w:r>
    </w:p>
    <w:p>
      <w:pPr>
        <w:spacing w:before="0" w:after="280" w:line="372" w:lineRule="auto"/>
      </w:pPr>
      <w:r>
        <w:rPr>
          <w:b w:val="0"/>
          <w:i w:val="0"/>
          <w:color w:val="1A1A1A"/>
          <w:sz w:val="27"/>
        </w:rPr>
        <w:t>Write down three or four major career chapters. Under each one, record three things: the unfamiliar problem you had to understand, the judgment or responsibility people trusted you to carry, and one piece of evidence showing what changed because of your work.</w:t>
      </w:r>
    </w:p>
    <w:p>
      <w:pPr>
        <w:spacing w:before="0" w:after="280" w:line="372" w:lineRule="auto"/>
      </w:pPr>
      <w:r>
        <w:rPr>
          <w:b w:val="0"/>
          <w:i w:val="0"/>
          <w:color w:val="1A1A1A"/>
          <w:sz w:val="27"/>
        </w:rPr>
        <w:t>Circle the verbs that repeat. Those verbs are possible clues to your portable capabilities. Use them to draft your three sentences: where the career moved, what you repeatedly became able to do, and why the next direction follows.</w:t>
      </w:r>
    </w:p>
    <w:p>
      <w:pPr>
        <w:spacing w:before="280" w:after="280" w:line="264" w:lineRule="auto"/>
        <w:shd w:val="clear" w:fill="E8EDF4"/>
        <w:pBdr>
          <w:left w:val="single" w:sz="18" w:space="8" w:color="0F2346"/>
        </w:pBdr>
      </w:pPr>
      <w:r>
        <w:rPr>
          <w:b/>
          <w:i w:val="0"/>
          <w:color w:val="0F2346"/>
          <w:sz w:val="22"/>
        </w:rPr>
        <w:t>SLIDE 9  —  Explanation test   (3 reveal states)</w:t>
      </w:r>
    </w:p>
    <w:p>
      <w:pPr>
        <w:spacing w:before="0" w:after="280" w:line="372" w:lineRule="auto"/>
      </w:pPr>
      <w:r>
        <w:rPr>
          <w:b w:val="0"/>
          <w:i w:val="0"/>
          <w:color w:val="1A1A1A"/>
          <w:sz w:val="27"/>
        </w:rPr>
        <w:t>Finally, test the explanation with three questions. Can a stranger hear why your next move makes sense? Does the explanation show ability, not only interest? And is there evidence behind every important verb?</w:t>
      </w:r>
    </w:p>
    <w:p>
      <w:pPr>
        <w:spacing w:before="0" w:after="280" w:line="372" w:lineRule="auto"/>
      </w:pPr>
      <w:r>
        <w:rPr>
          <w:b w:val="0"/>
          <w:i w:val="0"/>
          <w:color w:val="1A1A1A"/>
          <w:sz w:val="27"/>
        </w:rPr>
        <w:t>If the answer to any of those is no, the career may not be the problem. The explanation may still be carrying too much chronology and not enough portability.</w:t>
      </w:r>
    </w:p>
    <w:p>
      <w:pPr>
        <w:spacing w:before="400" w:after="240" w:line="264" w:lineRule="auto"/>
        <w:shd w:val="clear" w:fill="F3F0E8"/>
      </w:pPr>
      <w:r>
        <w:rPr>
          <w:b/>
          <w:i w:val="0"/>
          <w:caps/>
          <w:color w:val="8A6D1E"/>
          <w:sz w:val="21"/>
        </w:rPr>
        <w:t>8:35–9:10 | CTA + WATCH NEXT</w:t>
      </w:r>
    </w:p>
    <w:p>
      <w:pPr>
        <w:spacing w:before="280" w:after="280" w:line="264" w:lineRule="auto"/>
        <w:shd w:val="clear" w:fill="E8EDF4"/>
        <w:pBdr>
          <w:left w:val="single" w:sz="18" w:space="8" w:color="0F2346"/>
        </w:pBdr>
      </w:pPr>
      <w:r>
        <w:rPr>
          <w:b/>
          <w:i w:val="0"/>
          <w:color w:val="0F2346"/>
          <w:sz w:val="22"/>
        </w:rPr>
        <w:t>SLIDE 10  —  Keep the Proof</w:t>
      </w:r>
    </w:p>
    <w:p>
      <w:pPr>
        <w:spacing w:before="0" w:after="280" w:line="372" w:lineRule="auto"/>
      </w:pPr>
      <w:r>
        <w:rPr>
          <w:b w:val="0"/>
          <w:i w:val="0"/>
          <w:color w:val="1A1A1A"/>
          <w:sz w:val="27"/>
        </w:rPr>
        <w:t>If your career makes sense but the examples are hard to retrieve, Keep the Proof is a 60-minute career evidence system for capturing the work, evidence and capability while the context is clear. It does not decide your next move. It preserves what you will need to explain your value when the context changes. The link is in the description.</w:t>
      </w:r>
    </w:p>
    <w:p>
      <w:pPr>
        <w:spacing w:before="280" w:after="280" w:line="264" w:lineRule="auto"/>
        <w:shd w:val="clear" w:fill="E8EDF4"/>
        <w:pBdr>
          <w:left w:val="single" w:sz="18" w:space="8" w:color="0F2346"/>
        </w:pBdr>
      </w:pPr>
      <w:r>
        <w:rPr>
          <w:b/>
          <w:i w:val="0"/>
          <w:color w:val="0F2346"/>
          <w:sz w:val="22"/>
        </w:rPr>
        <w:t>SLIDE 11  —  Watch next</w:t>
      </w:r>
    </w:p>
    <w:p>
      <w:pPr>
        <w:spacing w:before="0" w:after="280" w:line="372" w:lineRule="auto"/>
      </w:pPr>
      <w:r>
        <w:rPr>
          <w:b w:val="0"/>
          <w:i w:val="0"/>
          <w:color w:val="1A1A1A"/>
          <w:sz w:val="27"/>
        </w:rPr>
        <w:t>The next question is whether you need a different employer at all. In the next video, I will give you three questions to test whether an internal move is the right next step.</w:t>
      </w:r>
    </w:p>
    <w:p>
      <w:pPr>
        <w:spacing w:before="0" w:after="280" w:line="372" w:lineRule="auto"/>
      </w:pPr>
      <w:r>
        <w:rPr>
          <w:b w:val="0"/>
          <w:i w:val="0"/>
          <w:color w:val="1A1A1A"/>
          <w:sz w:val="27"/>
        </w:rPr>
        <w:t>Your career does not need to look linear to be coherent. But you do have to make the continuity visible. The titles changed. The capability kept accumulating. I will see you in the next one.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