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10  ·  VIEWER EXERCISE</w:t>
      </w:r>
    </w:p>
    <w:p>
      <w:pPr>
        <w:spacing w:before="0" w:after="80"/>
      </w:pPr>
      <w:r>
        <w:rPr>
          <w:b/>
          <w:i w:val="0"/>
          <w:color w:val="112345"/>
          <w:sz w:val="42"/>
        </w:rPr>
        <w:t>One Evidence Entry</w:t>
      </w:r>
    </w:p>
    <w:p>
      <w:pPr>
        <w:spacing w:before="0" w:after="280"/>
      </w:pPr>
      <w:r>
        <w:rPr>
          <w:b w:val="0"/>
          <w:i w:val="0"/>
          <w:color w:val="5A6B82"/>
          <w:sz w:val="20"/>
        </w:rPr>
        <w:t>Before a Layoff, Know What You Can Still Prove</w:t>
      </w:r>
    </w:p>
    <w:p>
      <w:pPr>
        <w:spacing w:before="0" w:after="240"/>
        <w:pBdr>
          <w:bottom w:val="single" w:sz="6" w:color="8A6D1E"/>
        </w:pBdr>
      </w:pPr>
    </w:p>
    <w:p>
      <w:pPr>
        <w:spacing w:before="0" w:after="160"/>
      </w:pPr>
      <w:r>
        <w:rPr>
          <w:b w:val="0"/>
          <w:i w:val="0"/>
          <w:color w:val="112345"/>
          <w:sz w:val="22"/>
        </w:rPr>
        <w:t>One piece of work. Ten minutes. Nothing confidential.</w:t>
      </w:r>
    </w:p>
    <w:p>
      <w:pPr>
        <w:spacing w:before="200" w:after="200"/>
        <w:ind w:left="216"/>
        <w:pBdr>
          <w:left w:val="single" w:sz="18" w:color="9B2C10" w:space="8"/>
        </w:pBdr>
        <w:keepNext w:val="1"/>
        <w:keepLines w:val="1"/>
      </w:pPr>
      <w:r>
        <w:rPr>
          <w:b/>
          <w:color w:val="9B2C10"/>
          <w:sz w:val="21"/>
        </w:rPr>
        <w:t>A teaching companion for the video. Not a product, not a registration, and not a website page. Nothing here asks you to share sensitive workplace information with anyone.</w:t>
      </w:r>
    </w:p>
    <w:p>
      <w:pPr>
        <w:spacing w:before="280" w:after="80"/>
        <w:keepNext w:val="1"/>
        <w:keepLines w:val="1"/>
      </w:pPr>
      <w:r>
        <w:rPr>
          <w:b/>
          <w:i w:val="0"/>
          <w:color w:val="112345"/>
          <w:sz w:val="24"/>
        </w:rPr>
        <w:t>1. Read the boundary first</w:t>
      </w:r>
    </w:p>
    <w:p>
      <w:pPr>
        <w:spacing w:before="0" w:after="120"/>
      </w:pPr>
      <w:r>
        <w:rPr>
          <w:b w:val="0"/>
          <w:i w:val="0"/>
          <w:sz w:val="22"/>
        </w:rPr>
        <w:t>This exercise uses your own high-level account and information you are permitted to retain. No forwarding internal emails, downloading dashboards, copying customer information, or collecting employee records. If you are unsure what you can keep or disclose, leave it out and get appropriate guidance.</w:t>
      </w:r>
    </w:p>
    <w:p>
      <w:pPr>
        <w:spacing w:before="280" w:after="80"/>
        <w:keepNext w:val="1"/>
        <w:keepLines w:val="1"/>
      </w:pPr>
      <w:r>
        <w:rPr>
          <w:b/>
          <w:i w:val="0"/>
          <w:color w:val="112345"/>
          <w:sz w:val="24"/>
        </w:rPr>
        <w:t>2. Capture the contribution</w:t>
      </w:r>
    </w:p>
    <w:p>
      <w:pPr>
        <w:spacing w:before="0" w:after="120"/>
      </w:pPr>
      <w:r>
        <w:rPr>
          <w:b w:val="0"/>
          <w:i w:val="0"/>
          <w:sz w:val="22"/>
        </w:rPr>
        <w:t>Answer four questions about one piece of work. What was the problem? What was my role? What judgment did I contribute? What result am I allowed to describe?</w:t>
      </w:r>
    </w:p>
    <w:p>
      <w:pPr>
        <w:spacing w:before="280" w:after="80"/>
        <w:keepNext w:val="1"/>
        <w:keepLines w:val="1"/>
      </w:pPr>
      <w:r>
        <w:rPr>
          <w:b/>
          <w:i w:val="0"/>
          <w:color w:val="112345"/>
          <w:sz w:val="24"/>
        </w:rPr>
        <w:t>3. Check it is not a calendar entry</w:t>
      </w:r>
    </w:p>
    <w:p>
      <w:pPr>
        <w:spacing w:before="0" w:after="120"/>
      </w:pPr>
      <w:r>
        <w:rPr>
          <w:b w:val="0"/>
          <w:i w:val="0"/>
          <w:sz w:val="22"/>
        </w:rPr>
        <w:t>“Attended weekly implementation meetings” tells someone where you spent time. Rewrite it as what you noticed, explained, decided or changed.</w:t>
      </w:r>
    </w:p>
    <w:p>
      <w:pPr>
        <w:spacing w:before="280" w:after="80"/>
        <w:keepNext w:val="1"/>
        <w:keepLines w:val="1"/>
      </w:pPr>
      <w:r>
        <w:rPr>
          <w:b/>
          <w:i w:val="0"/>
          <w:color w:val="112345"/>
          <w:sz w:val="24"/>
        </w:rPr>
        <w:t>4. Qualify the claim</w:t>
      </w:r>
    </w:p>
    <w:p>
      <w:pPr>
        <w:spacing w:before="0" w:after="120"/>
      </w:pPr>
      <w:r>
        <w:rPr>
          <w:b w:val="0"/>
          <w:i w:val="0"/>
          <w:sz w:val="22"/>
        </w:rPr>
        <w:t>Put one label beside the result. CONFIRMED means you have a permitted basis for the statement. QUALIFIED means the result needs its scope attached. NOT YET VERIFIED means do not present it as established.</w:t>
      </w:r>
    </w:p>
    <w:p>
      <w:pPr>
        <w:spacing w:before="280" w:after="80"/>
        <w:keepNext w:val="1"/>
        <w:keepLines w:val="1"/>
      </w:pPr>
      <w:r>
        <w:rPr>
          <w:b/>
          <w:i w:val="0"/>
          <w:color w:val="112345"/>
          <w:sz w:val="24"/>
        </w:rPr>
        <w:t>5. Preserve attribution and the time window</w:t>
      </w:r>
    </w:p>
    <w:p>
      <w:pPr>
        <w:spacing w:before="0" w:after="120"/>
      </w:pPr>
      <w:r>
        <w:rPr>
          <w:b w:val="0"/>
          <w:i w:val="0"/>
          <w:sz w:val="22"/>
        </w:rPr>
        <w:t>“We delivered the integration” and “I owned the risk analysis that informed the sequence” can both be true. A result observed during an initial rollout is not automatically a result sustained for a year.</w:t>
      </w:r>
    </w:p>
    <w:p>
      <w:pPr>
        <w:spacing w:before="280" w:after="80"/>
        <w:keepNext w:val="1"/>
        <w:keepLines w:val="1"/>
      </w:pPr>
      <w:r>
        <w:rPr>
          <w:b/>
          <w:i w:val="0"/>
          <w:color w:val="112345"/>
          <w:sz w:val="24"/>
        </w:rPr>
        <w:t>6. Make it retrievable</w:t>
      </w:r>
    </w:p>
    <w:p>
      <w:pPr>
        <w:spacing w:before="0" w:after="120"/>
      </w:pPr>
      <w:r>
        <w:rPr>
          <w:b w:val="0"/>
          <w:i w:val="0"/>
          <w:sz w:val="22"/>
        </w:rPr>
        <w:t>Name the entry by the problem, not the project code. Add the period, a few plain-language tags, and the qualification you need to preserve. Then write one short explanation in ordinary language.</w:t>
      </w:r>
    </w:p>
    <w:p>
      <w:pPr>
        <w:spacing w:before="320" w:after="120"/>
        <w:keepNext w:val="1"/>
        <w:keepLines w:val="1"/>
      </w:pPr>
      <w:r>
        <w:rPr>
          <w:b/>
          <w:i w:val="0"/>
          <w:color w:val="112345"/>
          <w:sz w:val="26"/>
        </w:rPr>
        <w:t>THE BOUNDARY</w:t>
      </w:r>
    </w:p>
    <w:p>
      <w:pPr>
        <w:spacing w:before="0" w:after="160"/>
      </w:pPr>
      <w:r>
        <w:rPr>
          <w:b w:val="0"/>
          <w:i w:val="0"/>
          <w:color w:val="9B2C10"/>
          <w:sz w:val="22"/>
        </w:rPr>
        <w:t>A personal device is not a permission slip. The first question is whether the information belongs there at all.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