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TWO-WEEK SPRINT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Short 2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Candidate Short from NEW V4 (former roadmap V26)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Parent video  </w:t>
      </w:r>
      <w:r>
        <w:rPr>
          <w:sz w:val="21"/>
        </w:rPr>
        <w:t>AI Took the Task. Who Gets the Experience?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Monday, September 14, 2026 | 5:48 AM CT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SHORT 2  |  WHAT DID THIS TASK USED TO TEACH?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57 words, about 0:21 at 165 words per minute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SPOKEN, AS SUPPLIED</w:t>
      </w:r>
    </w:p>
    <w:p>
      <w:pPr>
        <w:spacing w:before="0" w:after="220" w:line="322" w:lineRule="auto"/>
      </w:pPr>
      <w:r>
        <w:rPr>
          <w:sz w:val="25"/>
        </w:rPr>
        <w:t>Before you automate a task, ask one question: what did this task used to teach? Maybe pattern recognition. Maybe risk. Maybe how to spot a bad answer. I am not saying keep pointless manual work. I am saying if AI removes the task, somebody needs to replace the learning. Watch the full video for the three-part audit.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160"/>
      </w:pPr>
      <w:r>
        <w:rPr>
          <w:b/>
          <w:i w:val="0"/>
          <w:sz w:val="22"/>
        </w:rPr>
        <w:t>Watch the related full video.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EVIDENCE BOUNDARY INHERITED FROM THE LONG-FORM VIDEO</w:t>
      </w:r>
    </w:p>
    <w:p>
      <w:pPr>
        <w:spacing w:before="0" w:after="160"/>
      </w:pPr>
      <w:r>
        <w:rPr>
          <w:b w:val="0"/>
          <w:i w:val="0"/>
          <w:sz w:val="21"/>
        </w:rPr>
        <w:t>Not an anti-AI claim. The video does not say AI always removes learning, always damages capability, or eliminates developmental experience. A Short may not tighten that into a prediction.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EDITOR NOTE</w:t>
      </w:r>
    </w:p>
    <w:p>
      <w:pPr>
        <w:spacing w:before="0" w:after="160"/>
      </w:pPr>
      <w:r>
        <w:rPr>
          <w:b w:val="0"/>
          <w:i w:val="0"/>
          <w:sz w:val="21"/>
        </w:rPr>
        <w:t>Reuse the long-form cards reframed to 9:16 where one exists. No AI stock imagery.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STANDS ALONE</w:t>
      </w:r>
    </w:p>
    <w:p>
      <w:pPr>
        <w:spacing w:before="0" w:after="160"/>
      </w:pPr>
      <w:r>
        <w:rPr>
          <w:b w:val="0"/>
          <w:i w:val="0"/>
          <w:sz w:val="21"/>
        </w:rPr>
        <w:t>This Short is understandable without watching the long-form video. It is not a trailer, and the ask is the only ask.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Vertical. Shorts captions are set at upload.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