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What Disappears When Your Work Access Ends</w:t>
      </w:r>
    </w:p>
    <w:p>
      <w:pPr>
        <w:spacing w:before="0" w:after="280"/>
      </w:pPr>
      <w:r>
        <w:rPr>
          <w:b w:val="0"/>
          <w:i w:val="0"/>
          <w:color w:val="5A6B82"/>
          <w:sz w:val="20"/>
        </w:rPr>
        <w:t>Publishing materials</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Former roadmap number  </w:t>
      </w:r>
      <w:r>
        <w:rPr>
          <w:sz w:val="21"/>
        </w:rPr>
        <w:t>V28</w:t>
      </w:r>
    </w:p>
    <w:p>
      <w:pPr>
        <w:spacing w:after="80"/>
      </w:pPr>
      <w:r>
        <w:rPr>
          <w:b/>
          <w:color w:val="8A6D1E"/>
          <w:sz w:val="20"/>
        </w:rPr>
        <w:t xml:space="preserve">Final title  </w:t>
      </w:r>
      <w:r>
        <w:rPr>
          <w:sz w:val="21"/>
        </w:rPr>
        <w:t>What Disappears When Your Work Access Ends</w:t>
      </w:r>
    </w:p>
    <w:p>
      <w:pPr>
        <w:spacing w:after="80"/>
      </w:pPr>
      <w:r>
        <w:rPr>
          <w:b/>
          <w:color w:val="8A6D1E"/>
          <w:sz w:val="20"/>
        </w:rPr>
        <w:t xml:space="preserve">Final thumbnail wording  </w:t>
      </w:r>
      <w:r>
        <w:rPr>
          <w:sz w:val="21"/>
        </w:rPr>
        <w:t>YOU CAN’T PROVE IT LATER</w:t>
      </w:r>
    </w:p>
    <w:p>
      <w:pPr>
        <w:spacing w:after="80"/>
      </w:pPr>
      <w:r>
        <w:rPr>
          <w:b/>
          <w:color w:val="8A6D1E"/>
          <w:sz w:val="20"/>
        </w:rPr>
        <w:t xml:space="preserve">Playlist  </w:t>
      </w:r>
      <w:r>
        <w:rPr>
          <w:sz w:val="21"/>
        </w:rPr>
        <w:t>Capability Formation: career pivots and internal moves</w:t>
      </w:r>
    </w:p>
    <w:p>
      <w:pPr>
        <w:spacing w:after="80"/>
      </w:pPr>
      <w:r>
        <w:rPr>
          <w:b/>
          <w:color w:val="8A6D1E"/>
          <w:sz w:val="20"/>
        </w:rPr>
        <w:t xml:space="preserve">Generated  </w:t>
      </w:r>
      <w:r>
        <w:rPr>
          <w:sz w:val="21"/>
        </w:rPr>
        <w:t>Monday, September 14, 2026 | 5:48 AM CT</w:t>
      </w:r>
    </w:p>
    <w:p>
      <w:pPr>
        <w:spacing w:before="200" w:after="200"/>
        <w:ind w:left="216"/>
        <w:pBdr>
          <w:left w:val="single" w:sz="18" w:color="9B2C10" w:space="8"/>
        </w:pBdr>
        <w:keepNext w:val="1"/>
        <w:keepLines w:val="1"/>
      </w:pPr>
      <w:r>
        <w:rPr>
          <w:b/>
          <w:color w:val="9B2C10"/>
          <w:sz w:val="21"/>
        </w:rPr>
        <w:t>CHAPTERS: create after final edit using actual export timing.  SRT: generate in Riverside after final edit and verify against the final export. Neither exists in this package, and this script carries no timing markers to copy.</w:t>
      </w:r>
    </w:p>
    <w:p>
      <w:pPr>
        <w:spacing w:before="320" w:after="120"/>
        <w:keepNext w:val="1"/>
        <w:keepLines w:val="1"/>
      </w:pPr>
      <w:r>
        <w:rPr>
          <w:b/>
          <w:i w:val="0"/>
          <w:color w:val="112345"/>
          <w:sz w:val="26"/>
        </w:rPr>
        <w:t>WATCH NEXT</w:t>
      </w:r>
    </w:p>
    <w:p>
      <w:pPr>
        <w:spacing w:before="0" w:after="40"/>
      </w:pPr>
      <w:r>
        <w:rPr>
          <w:b/>
          <w:i w:val="0"/>
          <w:color w:val="8A6D1E"/>
          <w:sz w:val="18"/>
        </w:rPr>
        <w:t>INTENDED WATCH NEXT</w:t>
      </w:r>
    </w:p>
    <w:p>
      <w:pPr>
        <w:spacing w:before="0" w:after="160"/>
      </w:pPr>
      <w:r>
        <w:rPr>
          <w:b/>
          <w:i w:val="0"/>
          <w:sz w:val="26"/>
        </w:rPr>
        <w:t>Before a Layoff, Know What You Can Still Prove</w:t>
      </w:r>
    </w:p>
    <w:p>
      <w:pPr>
        <w:spacing w:before="100" w:after="200"/>
      </w:pPr>
      <w:r>
        <w:rPr>
          <w:b w:val="0"/>
          <w:i w:val="0"/>
          <w:color w:val="5A6B82"/>
          <w:sz w:val="19"/>
        </w:rPr>
        <w:t>Spoken in the FINAL sprint script and preserved exactly. It was not replaced.</w:t>
      </w:r>
    </w:p>
    <w:p>
      <w:pPr>
        <w:spacing w:before="160" w:after="40"/>
      </w:pPr>
      <w:r>
        <w:rPr>
          <w:b/>
          <w:i w:val="0"/>
          <w:color w:val="8A6D1E"/>
          <w:sz w:val="18"/>
        </w:rPr>
        <w:t>LAUNCH-DAY END-SCREEN STATUS</w:t>
      </w:r>
    </w:p>
    <w:p>
      <w:pPr>
        <w:spacing w:before="0" w:after="160"/>
      </w:pPr>
      <w:r>
        <w:rPr>
          <w:b/>
          <w:i w:val="0"/>
          <w:sz w:val="26"/>
        </w:rPr>
        <w:t>PENDING LIVE AVAILABILITY until verified before upload.</w:t>
      </w:r>
    </w:p>
    <w:p>
      <w:pPr>
        <w:spacing w:before="200" w:after="200"/>
        <w:ind w:left="216"/>
        <w:pBdr>
          <w:left w:val="single" w:sz="18" w:color="9B2C10" w:space="8"/>
        </w:pBdr>
        <w:keepNext w:val="1"/>
        <w:keepLines w:val="1"/>
      </w:pPr>
      <w:r>
        <w:rPr>
          <w:b/>
          <w:color w:val="9B2C10"/>
          <w:sz w:val="21"/>
        </w:rPr>
        <w:t>If the intended destination is not publicly live at publish time, flag EDITORIAL FALLBACK REQUIRED for Temidayo and ChatGPT approval. Do not rewrite the script to accommodate availability, and do not invent a fallback destination.</w:t>
      </w:r>
    </w:p>
    <w:p>
      <w:pPr>
        <w:spacing w:before="320" w:after="120"/>
        <w:keepNext w:val="1"/>
        <w:keepLines w:val="1"/>
      </w:pPr>
      <w:r>
        <w:rPr>
          <w:b/>
          <w:i w:val="0"/>
          <w:color w:val="112345"/>
          <w:sz w:val="26"/>
        </w:rPr>
        <w:t>DESCRIPTION</w:t>
      </w:r>
    </w:p>
    <w:p>
      <w:pPr>
        <w:spacing w:before="100" w:after="200"/>
      </w:pPr>
      <w:r>
        <w:rPr>
          <w:b w:val="0"/>
          <w:i w:val="0"/>
          <w:color w:val="5A6B82"/>
          <w:sz w:val="19"/>
        </w:rPr>
        <w:t>Copy-ready, from the approved revised description package of September 14, 2026. Reproduced exactly: wording, emojis, resource name and URL are not edited here.</w:t>
      </w:r>
    </w:p>
    <w:p>
      <w:pPr>
        <w:spacing w:before="0" w:after="120"/>
      </w:pPr>
      <w:r>
        <w:rPr>
          <w:b w:val="0"/>
          <w:i w:val="0"/>
          <w:sz w:val="21"/>
        </w:rPr>
        <w:t>The day your access ends, your memory is still yours. Your work may not be. The dashboard is gone. The project folder is gone. And six months later somebody asks what exactly changed because of your work.</w:t>
      </w:r>
    </w:p>
    <w:p>
      <w:pPr>
        <w:spacing w:before="0" w:after="120"/>
      </w:pPr>
      <w:r>
        <w:rPr>
          <w:b w:val="0"/>
          <w:i w:val="0"/>
          <w:sz w:val="21"/>
        </w:rPr>
        <w:t>Keep the proof. Not the property.</w:t>
      </w:r>
    </w:p>
    <w:p>
      <w:pPr>
        <w:spacing w:before="0" w:after="120"/>
      </w:pPr>
      <w:r>
        <w:rPr>
          <w:b w:val="0"/>
          <w:i w:val="0"/>
          <w:sz w:val="21"/>
        </w:rPr>
        <w:t>This is not about taking company files. It is about keeping a lawful record of your own contribution: the baseline, the scope, the decision, the result, and how you know the result was real.</w:t>
      </w:r>
    </w:p>
    <w:p>
      <w:pPr>
        <w:spacing w:before="0" w:after="120"/>
      </w:pPr>
      <w:r>
        <w:rPr>
          <w:b w:val="0"/>
          <w:i w:val="0"/>
          <w:sz w:val="21"/>
        </w:rPr>
        <w:t>Ten minutes a month, in your own words, while you are still employed.</w:t>
      </w:r>
    </w:p>
    <w:p>
      <w:pPr>
        <w:spacing w:before="0" w:after="40"/>
      </w:pPr>
      <w:r>
        <w:rPr>
          <w:b w:val="0"/>
          <w:i w:val="0"/>
          <w:sz w:val="22"/>
        </w:rPr>
      </w:r>
    </w:p>
    <w:p>
      <w:pPr>
        <w:spacing w:before="80" w:after="40"/>
      </w:pPr>
      <w:r>
        <w:rPr>
          <w:b/>
          <w:i w:val="0"/>
          <w:sz w:val="21"/>
        </w:rPr>
        <w:t>📘 Career evidence system</w:t>
      </w:r>
    </w:p>
    <w:p>
      <w:pPr>
        <w:spacing w:before="0" w:after="120"/>
      </w:pPr>
      <w:r>
        <w:rPr>
          <w:b w:val="0"/>
          <w:i w:val="0"/>
          <w:sz w:val="21"/>
        </w:rPr>
        <w:t>Keep the Proof</w:t>
      </w:r>
    </w:p>
    <w:p>
      <w:pPr>
        <w:spacing w:before="0" w:after="120"/>
      </w:pPr>
      <w:r>
        <w:rPr>
          <w:b w:val="0"/>
          <w:i w:val="0"/>
          <w:sz w:val="21"/>
        </w:rPr>
        <w:t>A 60-minute career evidence system for capturing the proof inside your work before access, memory, or context disappears.</w:t>
      </w:r>
    </w:p>
    <w:p>
      <w:pPr>
        <w:spacing w:before="0" w:after="120"/>
      </w:pPr>
      <w:r>
        <w:rPr>
          <w:b w:val="0"/>
          <w:i w:val="0"/>
          <w:color w:val="8A6D1E"/>
          <w:sz w:val="21"/>
        </w:rPr>
        <w:t>https://temidayoafonja.com/keep-the-proof</w:t>
      </w:r>
    </w:p>
    <w:p>
      <w:pPr>
        <w:spacing w:before="0" w:after="40"/>
      </w:pPr>
      <w:r>
        <w:rPr>
          <w:b w:val="0"/>
          <w:i w:val="0"/>
          <w:sz w:val="22"/>
        </w:rPr>
      </w:r>
    </w:p>
    <w:p>
      <w:pPr>
        <w:spacing w:before="80" w:after="40"/>
      </w:pPr>
      <w:r>
        <w:rPr>
          <w:b/>
          <w:i w:val="0"/>
          <w:sz w:val="21"/>
        </w:rPr>
        <w:t>🎥 Watch next</w:t>
      </w:r>
    </w:p>
    <w:p>
      <w:pPr>
        <w:spacing w:before="0" w:after="120"/>
      </w:pPr>
      <w:r>
        <w:rPr>
          <w:b w:val="0"/>
          <w:i w:val="0"/>
          <w:sz w:val="21"/>
        </w:rPr>
        <w:t>Before a Layoff, Know What You Can Still Prove</w:t>
      </w:r>
    </w:p>
    <w:p>
      <w:pPr>
        <w:spacing w:before="0" w:after="120"/>
      </w:pPr>
      <w:r>
        <w:rPr>
          <w:b w:val="0"/>
          <w:i w:val="0"/>
          <w:color w:val="8A6D1E"/>
          <w:sz w:val="21"/>
        </w:rPr>
        <w:t>[PASTE VIDEO URL AFTER UPLOAD]</w:t>
      </w:r>
    </w:p>
    <w:p>
      <w:pPr>
        <w:spacing w:before="0" w:after="40"/>
      </w:pPr>
      <w:r>
        <w:rPr>
          <w:b w:val="0"/>
          <w:i w:val="0"/>
          <w:sz w:val="22"/>
        </w:rPr>
      </w:r>
    </w:p>
    <w:p>
      <w:pPr>
        <w:spacing w:before="80" w:after="40"/>
      </w:pPr>
      <w:r>
        <w:rPr>
          <w:b/>
          <w:i w:val="0"/>
          <w:sz w:val="21"/>
        </w:rPr>
        <w:t>📺 Playlist</w:t>
      </w:r>
    </w:p>
    <w:p>
      <w:pPr>
        <w:spacing w:before="0" w:after="120"/>
      </w:pPr>
      <w:r>
        <w:rPr>
          <w:b w:val="0"/>
          <w:i w:val="0"/>
          <w:sz w:val="21"/>
        </w:rPr>
        <w:t>Capability Formation: career pivots and internal moves</w:t>
      </w:r>
    </w:p>
    <w:p>
      <w:pPr>
        <w:spacing w:before="0" w:after="120"/>
      </w:pPr>
      <w:r>
        <w:rPr>
          <w:b w:val="0"/>
          <w:i w:val="0"/>
          <w:color w:val="8A6D1E"/>
          <w:sz w:val="21"/>
        </w:rPr>
        <w:t>[PASTE PLAYLIST URL AFTER UPLOAD]</w:t>
      </w:r>
    </w:p>
    <w:p>
      <w:pPr>
        <w:spacing w:before="120" w:after="160"/>
      </w:pPr>
      <w:r>
        <w:rPr>
          <w:b w:val="0"/>
          <w:i w:val="0"/>
          <w:color w:val="5A6B82"/>
          <w:sz w:val="18"/>
        </w:rPr>
        <w:t>[ EDITOR: paste the real video and playlist URLs here after upload. No URL in this package is a live link. The resource URL above is the approved destination and is left as written. ]</w:t>
      </w:r>
    </w:p>
    <w:p>
      <w:pPr>
        <w:spacing w:before="320" w:after="120"/>
        <w:keepNext w:val="1"/>
        <w:keepLines w:val="1"/>
      </w:pPr>
      <w:r>
        <w:rPr>
          <w:b/>
          <w:i w:val="0"/>
          <w:color w:val="112345"/>
          <w:sz w:val="26"/>
        </w:rPr>
        <w:t>RESOURCE BLOCK</w:t>
      </w:r>
    </w:p>
    <w:p>
      <w:pPr>
        <w:spacing w:after="80"/>
      </w:pPr>
      <w:r>
        <w:rPr>
          <w:b/>
          <w:color w:val="8A6D1E"/>
          <w:sz w:val="20"/>
        </w:rPr>
        <w:t xml:space="preserve">Resource  </w:t>
      </w:r>
      <w:r>
        <w:rPr>
          <w:sz w:val="21"/>
        </w:rPr>
        <w:t>Keep the Proof</w:t>
      </w:r>
    </w:p>
    <w:p>
      <w:pPr>
        <w:spacing w:after="80"/>
      </w:pPr>
      <w:r>
        <w:rPr>
          <w:b/>
          <w:color w:val="8A6D1E"/>
          <w:sz w:val="20"/>
        </w:rPr>
        <w:t xml:space="preserve">Label  </w:t>
      </w:r>
      <w:r>
        <w:rPr>
          <w:sz w:val="21"/>
        </w:rPr>
        <w:t>📘 Career evidence system</w:t>
      </w:r>
    </w:p>
    <w:p>
      <w:pPr>
        <w:spacing w:after="80"/>
      </w:pPr>
      <w:r>
        <w:rPr>
          <w:b/>
          <w:color w:val="8A6D1E"/>
          <w:sz w:val="20"/>
        </w:rPr>
        <w:t xml:space="preserve">URL  </w:t>
      </w:r>
      <w:r>
        <w:rPr>
          <w:sz w:val="21"/>
        </w:rPr>
        <w:t>https://temidayoafonja.com/keep-the-proof</w:t>
      </w:r>
    </w:p>
    <w:p>
      <w:pPr>
        <w:spacing w:before="100" w:after="200"/>
      </w:pPr>
      <w:r>
        <w:rPr>
          <w:b w:val="0"/>
          <w:i w:val="0"/>
          <w:color w:val="5A6B82"/>
          <w:sz w:val="19"/>
        </w:rPr>
        <w:t>One relevant resource, and only one. No other product appears in this description.</w:t>
      </w:r>
    </w:p>
    <w:p>
      <w:pPr>
        <w:spacing w:before="320" w:after="120"/>
        <w:keepNext w:val="1"/>
        <w:keepLines w:val="1"/>
      </w:pPr>
      <w:r>
        <w:rPr>
          <w:b/>
          <w:i w:val="0"/>
          <w:color w:val="112345"/>
          <w:sz w:val="26"/>
        </w:rPr>
        <w:t>PINNED COMMENT</w:t>
      </w:r>
    </w:p>
    <w:p>
      <w:pPr>
        <w:spacing w:before="0" w:after="160"/>
      </w:pPr>
      <w:r>
        <w:rPr>
          <w:b w:val="0"/>
          <w:i w:val="0"/>
          <w:sz w:val="21"/>
        </w:rPr>
        <w:t>Once a month, take ten minutes and write down what changed, what was mine, what was hard, what evidence I have, and what I would be allowed to say outside the company. Keep the proof, not the property.</w:t>
      </w:r>
    </w:p>
    <w:p>
      <w:pPr>
        <w:spacing w:before="320" w:after="120"/>
        <w:keepNext w:val="1"/>
        <w:keepLines w:val="1"/>
      </w:pPr>
      <w:r>
        <w:rPr>
          <w:b/>
          <w:i w:val="0"/>
          <w:color w:val="112345"/>
          <w:sz w:val="26"/>
        </w:rPr>
        <w:t>CTA NOTES</w:t>
      </w:r>
    </w:p>
    <w:p>
      <w:pPr>
        <w:spacing w:after="80" w:line="278" w:lineRule="auto"/>
        <w:ind w:left="547" w:hanging="230"/>
      </w:pPr>
      <w:r>
        <w:rPr>
          <w:sz w:val="21"/>
        </w:rPr>
        <w:t>•   The CTA card is full screen.</w:t>
      </w:r>
    </w:p>
    <w:p>
      <w:pPr>
        <w:spacing w:after="80" w:line="278" w:lineRule="auto"/>
        <w:ind w:left="547" w:hanging="230"/>
      </w:pPr>
      <w:r>
        <w:rPr>
          <w:sz w:val="21"/>
        </w:rPr>
        <w:t>•   There is one spoken ask and it is the script's own. No second CTA was added and no product CTA appears.</w:t>
      </w:r>
    </w:p>
    <w:p>
      <w:pPr>
        <w:spacing w:after="80" w:line="278" w:lineRule="auto"/>
        <w:ind w:left="547" w:hanging="230"/>
      </w:pPr>
      <w:r>
        <w:rPr>
          <w:sz w:val="21"/>
        </w:rPr>
        <w:t>•   The script names no resource, so no resource is spoken. The description carries one, and it is the approved one.</w:t>
      </w:r>
    </w:p>
    <w:p>
      <w:pPr>
        <w:spacing w:after="80" w:line="278" w:lineRule="auto"/>
        <w:ind w:left="547" w:hanging="230"/>
      </w:pPr>
      <w:r>
        <w:rPr>
          <w:sz w:val="21"/>
        </w:rPr>
        <w:t>•   The resource and Watch Next are kept apart. They do different jobs: the resource is optional deeper help, Watch Next is the next content path.</w:t>
      </w:r>
    </w:p>
    <w:p>
      <w:pPr>
        <w:spacing w:before="320" w:after="120"/>
        <w:keepNext w:val="1"/>
        <w:keepLines w:val="1"/>
      </w:pPr>
      <w:r>
        <w:rPr>
          <w:b/>
          <w:i w:val="0"/>
          <w:color w:val="112345"/>
          <w:sz w:val="26"/>
        </w:rPr>
        <w:t>SEARCH LANGUAGE</w:t>
      </w:r>
    </w:p>
    <w:p>
      <w:pPr>
        <w:spacing w:before="0" w:after="160"/>
      </w:pPr>
      <w:r>
        <w:rPr>
          <w:b w:val="0"/>
          <w:i w:val="0"/>
          <w:sz w:val="20"/>
        </w:rPr>
        <w:t>Discovery input only. None of this changes the title, the thumbnail or a spoken line.</w:t>
      </w:r>
    </w:p>
    <w:p>
      <w:pPr>
        <w:spacing w:after="80" w:line="278" w:lineRule="auto"/>
        <w:ind w:left="547" w:hanging="230"/>
      </w:pPr>
      <w:r>
        <w:rPr>
          <w:sz w:val="20"/>
        </w:rPr>
        <w:t>•   career evidence before layoff</w:t>
      </w:r>
    </w:p>
    <w:p>
      <w:pPr>
        <w:spacing w:after="80" w:line="278" w:lineRule="auto"/>
        <w:ind w:left="547" w:hanging="230"/>
      </w:pPr>
      <w:r>
        <w:rPr>
          <w:sz w:val="20"/>
        </w:rPr>
        <w:t>•   what to save before you leave a job</w:t>
      </w:r>
    </w:p>
    <w:p>
      <w:pPr>
        <w:spacing w:after="80" w:line="278" w:lineRule="auto"/>
        <w:ind w:left="547" w:hanging="230"/>
      </w:pPr>
      <w:r>
        <w:rPr>
          <w:sz w:val="20"/>
        </w:rPr>
        <w:t>•   proving your work after you leave</w:t>
      </w:r>
    </w:p>
    <w:p>
      <w:pPr>
        <w:spacing w:after="80" w:line="278" w:lineRule="auto"/>
        <w:ind w:left="547" w:hanging="230"/>
      </w:pPr>
      <w:r>
        <w:rPr>
          <w:sz w:val="20"/>
        </w:rPr>
        <w:t>•   career records</w:t>
      </w:r>
    </w:p>
    <w:p>
      <w:pPr>
        <w:spacing w:after="80" w:line="278" w:lineRule="auto"/>
        <w:ind w:left="547" w:hanging="230"/>
      </w:pPr>
      <w:r>
        <w:rPr>
          <w:sz w:val="20"/>
        </w:rPr>
        <w:t>•   layoff preparation evidence</w:t>
      </w:r>
    </w:p>
    <w:p>
      <w:pPr>
        <w:spacing w:after="80" w:line="278" w:lineRule="auto"/>
        <w:ind w:left="547" w:hanging="230"/>
      </w:pPr>
      <w:r>
        <w:rPr>
          <w:sz w:val="20"/>
        </w:rPr>
        <w:t>•   keep the proof not the property</w:t>
      </w:r>
    </w:p>
    <w:p>
      <w:pPr>
        <w:spacing w:before="320" w:after="120"/>
        <w:keepNext w:val="1"/>
        <w:keepLines w:val="1"/>
      </w:pPr>
      <w:r>
        <w:rPr>
          <w:b/>
          <w:i w:val="0"/>
          <w:color w:val="112345"/>
          <w:sz w:val="26"/>
        </w:rPr>
        <w:t>SHORTS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6336"/>
            <w:shd w:val="clear" w:color="auto" w:fill="F3EFE6"/>
          </w:tcPr>
          <w:p>
            <w:pPr>
              <w:spacing w:before="60" w:after="60" w:line="264" w:lineRule="auto"/>
            </w:pPr>
            <w:r/>
            <w:r>
              <w:rPr>
                <w:b/>
                <w:i w:val="0"/>
                <w:color w:val="112345"/>
                <w:sz w:val="17"/>
              </w:rPr>
              <w:t>STOP SCROLL</w:t>
            </w:r>
          </w:p>
        </w:tc>
        <w:tc>
          <w:tcPr>
            <w:tcW w:type="dxa" w:w="1296"/>
            <w:shd w:val="clear" w:color="auto" w:fill="F3EFE6"/>
          </w:tcPr>
          <w:p>
            <w:pPr>
              <w:spacing w:before="60" w:after="60" w:line="264" w:lineRule="auto"/>
            </w:pPr>
            <w:r/>
            <w:r>
              <w:rPr>
                <w:b/>
                <w:i w:val="0"/>
                <w:color w:val="112345"/>
                <w:sz w:val="17"/>
              </w:rPr>
              <w:t>ABOUT</w:t>
            </w:r>
          </w:p>
        </w:tc>
      </w:tr>
      <w:tr>
        <w:tc>
          <w:tcPr>
            <w:tcW w:type="dxa" w:w="504"/>
          </w:tcPr>
          <w:p>
            <w:pPr>
              <w:spacing w:before="60" w:after="60" w:line="264" w:lineRule="auto"/>
            </w:pPr>
            <w:r/>
            <w:r>
              <w:rPr>
                <w:b w:val="0"/>
                <w:i w:val="0"/>
                <w:sz w:val="17"/>
              </w:rPr>
              <w:t>1</w:t>
            </w:r>
          </w:p>
        </w:tc>
        <w:tc>
          <w:tcPr>
            <w:tcW w:type="dxa" w:w="6336"/>
          </w:tcPr>
          <w:p>
            <w:pPr>
              <w:spacing w:before="60" w:after="60" w:line="264" w:lineRule="auto"/>
            </w:pPr>
            <w:r/>
            <w:r>
              <w:rPr>
                <w:b w:val="0"/>
                <w:i w:val="0"/>
                <w:sz w:val="17"/>
              </w:rPr>
              <w:t>Your Memory Stays. Your Dashboard Doesn’t.</w:t>
            </w:r>
          </w:p>
        </w:tc>
        <w:tc>
          <w:tcPr>
            <w:tcW w:type="dxa" w:w="1296"/>
          </w:tcPr>
          <w:p>
            <w:pPr>
              <w:spacing w:before="60" w:after="60" w:line="264" w:lineRule="auto"/>
            </w:pPr>
            <w:r/>
            <w:r>
              <w:rPr>
                <w:b w:val="0"/>
                <w:i w:val="0"/>
                <w:sz w:val="17"/>
              </w:rPr>
              <w:t>0:20</w:t>
            </w:r>
          </w:p>
        </w:tc>
      </w:tr>
      <w:tr>
        <w:tc>
          <w:tcPr>
            <w:tcW w:type="dxa" w:w="504"/>
          </w:tcPr>
          <w:p>
            <w:pPr>
              <w:spacing w:before="60" w:after="60" w:line="264" w:lineRule="auto"/>
            </w:pPr>
            <w:r/>
            <w:r>
              <w:rPr>
                <w:b w:val="0"/>
                <w:i w:val="0"/>
                <w:sz w:val="17"/>
              </w:rPr>
              <w:t>2</w:t>
            </w:r>
          </w:p>
        </w:tc>
        <w:tc>
          <w:tcPr>
            <w:tcW w:type="dxa" w:w="6336"/>
          </w:tcPr>
          <w:p>
            <w:pPr>
              <w:spacing w:before="60" w:after="60" w:line="264" w:lineRule="auto"/>
            </w:pPr>
            <w:r/>
            <w:r>
              <w:rPr>
                <w:b w:val="0"/>
                <w:i w:val="0"/>
                <w:sz w:val="17"/>
              </w:rPr>
              <w:t>Keep the Proof, Not the Property</w:t>
            </w:r>
          </w:p>
        </w:tc>
        <w:tc>
          <w:tcPr>
            <w:tcW w:type="dxa" w:w="1296"/>
          </w:tcPr>
          <w:p>
            <w:pPr>
              <w:spacing w:before="60" w:after="60" w:line="264" w:lineRule="auto"/>
            </w:pPr>
            <w:r/>
            <w:r>
              <w:rPr>
                <w:b w:val="0"/>
                <w:i w:val="0"/>
                <w:sz w:val="17"/>
              </w:rPr>
              <w:t>0:21</w:t>
            </w:r>
          </w:p>
        </w:tc>
      </w:tr>
      <w:tr>
        <w:tc>
          <w:tcPr>
            <w:tcW w:type="dxa" w:w="504"/>
          </w:tcPr>
          <w:p>
            <w:pPr>
              <w:spacing w:before="60" w:after="60" w:line="264" w:lineRule="auto"/>
            </w:pPr>
            <w:r/>
            <w:r>
              <w:rPr>
                <w:b w:val="0"/>
                <w:i w:val="0"/>
                <w:sz w:val="17"/>
              </w:rPr>
              <w:t>3</w:t>
            </w:r>
          </w:p>
        </w:tc>
        <w:tc>
          <w:tcPr>
            <w:tcW w:type="dxa" w:w="6336"/>
          </w:tcPr>
          <w:p>
            <w:pPr>
              <w:spacing w:before="60" w:after="60" w:line="264" w:lineRule="auto"/>
            </w:pPr>
            <w:r/>
            <w:r>
              <w:rPr>
                <w:b w:val="0"/>
                <w:i w:val="0"/>
                <w:sz w:val="17"/>
              </w:rPr>
              <w:t>The Worst Time to Rebuild Your Career Story</w:t>
            </w:r>
          </w:p>
        </w:tc>
        <w:tc>
          <w:tcPr>
            <w:tcW w:type="dxa" w:w="1296"/>
          </w:tcPr>
          <w:p>
            <w:pPr>
              <w:spacing w:before="60" w:after="60" w:line="264" w:lineRule="auto"/>
            </w:pPr>
            <w:r/>
            <w:r>
              <w:rPr>
                <w:b w:val="0"/>
                <w:i w:val="0"/>
                <w:sz w:val="17"/>
              </w:rPr>
              <w:t>0:23</w:t>
            </w:r>
          </w:p>
        </w:tc>
      </w:tr>
    </w:tbl>
    <w:p>
      <w:pPr>
        <w:spacing w:after="120"/>
      </w:pPr>
    </w:p>
    <w:p>
      <w:pPr>
        <w:spacing w:before="100" w:after="200"/>
      </w:pPr>
      <w:r>
        <w:rPr>
          <w:b w:val="0"/>
          <w:i w:val="0"/>
          <w:color w:val="5A6B82"/>
          <w:sz w:val="19"/>
        </w:rPr>
        <w:t>Three candidates, as supplied. The bank was not expanded, and not all three have to be published.</w:t>
      </w:r>
    </w:p>
    <w:p>
      <w:pPr>
        <w:spacing w:before="320" w:after="120"/>
        <w:keepNext w:val="1"/>
        <w:keepLines w:val="1"/>
      </w:pPr>
      <w:r>
        <w:rPr>
          <w:b/>
          <w:i w:val="0"/>
          <w:color w:val="112345"/>
          <w:sz w:val="26"/>
        </w:rPr>
        <w:t>UPLOAD CHECKLIST</w:t>
      </w:r>
    </w:p>
    <w:p>
      <w:pPr>
        <w:spacing w:after="80" w:line="278" w:lineRule="auto"/>
        <w:ind w:left="547" w:hanging="230"/>
      </w:pPr>
      <w:r>
        <w:rPr>
          <w:sz w:val="20"/>
        </w:rPr>
        <w:t>•   Title is exact and matches the FINAL sprint script header.</w:t>
      </w:r>
    </w:p>
    <w:p>
      <w:pPr>
        <w:spacing w:after="80" w:line="278" w:lineRule="auto"/>
        <w:ind w:left="547" w:hanging="230"/>
      </w:pPr>
      <w:r>
        <w:rPr>
          <w:sz w:val="20"/>
        </w:rPr>
        <w:t>•   Thumbnail wording is exact. Artwork is approved separately and is not part of this package.</w:t>
      </w:r>
    </w:p>
    <w:p>
      <w:pPr>
        <w:spacing w:after="80" w:line="278" w:lineRule="auto"/>
        <w:ind w:left="547" w:hanging="230"/>
      </w:pPr>
      <w:r>
        <w:rPr>
          <w:sz w:val="20"/>
        </w:rPr>
        <w:t>•   Both numbers are correct wherever the video is labeled: the new public number and the former roadmap number.</w:t>
      </w:r>
    </w:p>
    <w:p>
      <w:pPr>
        <w:spacing w:after="80" w:line="278" w:lineRule="auto"/>
        <w:ind w:left="547" w:hanging="230"/>
      </w:pPr>
      <w:r>
        <w:rPr>
          <w:sz w:val="20"/>
        </w:rPr>
        <w:t>•   Description carries no invented URL. Video and playlist links are pasted after upload.</w:t>
      </w:r>
    </w:p>
    <w:p>
      <w:pPr>
        <w:spacing w:after="80" w:line="278" w:lineRule="auto"/>
        <w:ind w:left="547" w:hanging="230"/>
      </w:pPr>
      <w:r>
        <w:rPr>
          <w:sz w:val="20"/>
        </w:rPr>
        <w:t>•   INTENDED WATCH NEXT destination confirmed publicly live before upload. If it is not, flag EDITORIAL FALLBACK REQUIRED and do not substitute one.</w:t>
      </w:r>
    </w:p>
    <w:p>
      <w:pPr>
        <w:spacing w:after="80" w:line="278" w:lineRule="auto"/>
        <w:ind w:left="547" w:hanging="230"/>
      </w:pPr>
      <w:r>
        <w:rPr>
          <w:sz w:val="20"/>
        </w:rPr>
        <w:t>•   End screen destination matches the Watch Next card that was actually cut.</w:t>
      </w:r>
    </w:p>
    <w:p>
      <w:pPr>
        <w:spacing w:after="80" w:line="278" w:lineRule="auto"/>
        <w:ind w:left="547" w:hanging="230"/>
      </w:pPr>
      <w:r>
        <w:rPr>
          <w:sz w:val="20"/>
        </w:rPr>
        <w:t>•   Chapters created from the final export timing. The script carries no timing markers to copy.</w:t>
      </w:r>
    </w:p>
    <w:p>
      <w:pPr>
        <w:spacing w:after="80" w:line="278" w:lineRule="auto"/>
        <w:ind w:left="547" w:hanging="230"/>
      </w:pPr>
      <w:r>
        <w:rPr>
          <w:sz w:val="20"/>
        </w:rPr>
        <w:t>•   SRT generated in Riverside after the final edit and checked against the final export.</w:t>
      </w:r>
    </w:p>
    <w:p>
      <w:pPr>
        <w:spacing w:after="80" w:line="278" w:lineRule="auto"/>
        <w:ind w:left="547" w:hanging="230"/>
      </w:pPr>
      <w:r>
        <w:rPr>
          <w:sz w:val="20"/>
        </w:rPr>
        <w:t>•   No burned-in captions in the long-form upload.</w:t>
      </w:r>
    </w:p>
    <w:p>
      <w:pPr>
        <w:spacing w:after="80" w:line="278" w:lineRule="auto"/>
        <w:ind w:left="547" w:hanging="230"/>
      </w:pPr>
      <w:r>
        <w:rPr>
          <w:sz w:val="20"/>
        </w:rPr>
        <w:t>•   Watch Next card is full screen and final. Nothing returns to camera after it.</w:t>
      </w:r>
    </w:p>
    <w:p>
      <w:pPr>
        <w:spacing w:after="80" w:line="278" w:lineRule="auto"/>
        <w:ind w:left="547" w:hanging="230"/>
      </w:pPr>
      <w:r>
        <w:rPr>
          <w:sz w:val="20"/>
        </w:rPr>
        <w:t>•   Audio loudness, music balance and picture quality checked on the final export.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public URL, upload date, thumbnail result, retention figure, music license, chapter time or SRT time is invented anywhere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