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keepLines/>
      </w:pPr>
    </w:p>
    <w:p>
      <w:pPr>
        <w:spacing w:after="160"/>
        <w:keepLines/>
      </w:pPr>
    </w:p>
    <w:p>
      <w:pPr>
        <w:spacing w:after="160"/>
        <w:keepLines/>
      </w:pPr>
    </w:p>
    <w:p>
      <w:pPr>
        <w:spacing w:after="160"/>
        <w:keepLines/>
      </w:pPr>
    </w:p>
    <w:p>
      <w:pPr>
        <w:spacing w:after="160"/>
        <w:keepLines/>
      </w:pPr>
    </w:p>
    <w:p>
      <w:pPr>
        <w:spacing w:after="120"/>
        <w:jc w:val="center"/>
        <w:keepLines/>
      </w:pPr>
      <w:r>
        <w:rPr>
          <w:rFonts w:ascii="Aptos" w:hAnsi="Aptos"/>
          <w:b/>
          <w:color w:val="C6A34B"/>
          <w:sz w:val="23"/>
        </w:rPr>
        <w:t>CAREER PORTABILITY   |   VIDEO 6</w:t>
      </w:r>
    </w:p>
    <w:p>
      <w:pPr>
        <w:spacing w:before="240" w:after="200"/>
        <w:jc w:val="center"/>
        <w:keepLines/>
      </w:pPr>
      <w:r>
        <w:rPr>
          <w:rFonts w:ascii="Georgia" w:hAnsi="Georgia"/>
          <w:b/>
          <w:color w:val="0F2347"/>
          <w:sz w:val="56"/>
        </w:rPr>
        <w:t>Are You Growing—</w:t>
        <w:br/>
        <w:t>or Just Being Given</w:t>
        <w:br/>
        <w:t>More Work?</w:t>
      </w:r>
    </w:p>
    <w:p>
      <w:pPr>
        <w:jc w:val="center"/>
        <w:keepLines/>
      </w:pPr>
      <w:r>
        <w:rPr>
          <w:rFonts w:ascii="Georgia" w:hAnsi="Georgia"/>
          <w:i/>
          <w:color w:val="5C6673"/>
          <w:sz w:val="26"/>
        </w:rPr>
        <w:t>Complete 12-minute production package</w:t>
      </w:r>
    </w:p>
    <w:p>
      <w:pPr>
        <w:spacing w:before="320" w:after="480"/>
        <w:jc w:val="center"/>
        <w:keepLines/>
      </w:pPr>
      <w:r>
        <w:rPr>
          <w:rFonts w:ascii="Aptos" w:hAnsi="Aptos"/>
          <w:color w:val="C6A34B"/>
          <w:sz w:val="21"/>
        </w:rPr>
        <w:t>Strategy  |  Script  |  Slides  |  Thumbnail  |  Publishing  |  Shorts  |  Editor Notes</w:t>
      </w:r>
    </w:p>
    <w:tbl>
      <w:tblPr>
        <w:tblW w:type="dxa" w:w="9360"/>
        <w:jc w:val="left"/>
        <w:tblLayout w:type="fixed"/>
        <w:tblLook w:firstColumn="1" w:firstRow="1" w:lastColumn="0" w:lastRow="0" w:noHBand="0" w:noVBand="1" w:val="04A0"/>
        <w:tblInd w:w="120" w:type="dxa"/>
      </w:tblPr>
      <w:tblGrid>
        <w:gridCol w:w="2500"/>
        <w:gridCol w:w="6860"/>
      </w:tblGrid>
      <w:tr>
        <w:trPr>
          <w:cantSplit/>
        </w:trPr>
        <w:tc>
          <w:tcPr>
            <w:tcW w:type="dxa" w:w="2500"/>
            <w:shd w:fill="0F2347"/>
            <w:tcMar>
              <w:top w:w="110" w:type="dxa"/>
              <w:start w:w="130" w:type="dxa"/>
              <w:bottom w:w="110" w:type="dxa"/>
              <w:end w:w="130" w:type="dxa"/>
            </w:tcMar>
            <w:vAlign w:val="center"/>
          </w:tcPr>
          <w:p>
            <w:r>
              <w:rPr>
                <w:b/>
                <w:color w:val="FFFFFF"/>
              </w:rPr>
              <w:t>PREPARED FOR</w:t>
            </w:r>
          </w:p>
        </w:tc>
        <w:tc>
          <w:tcPr>
            <w:tcW w:type="dxa" w:w="6860"/>
            <w:shd w:fill="F5F1E8"/>
            <w:tcMar>
              <w:top w:w="110" w:type="dxa"/>
              <w:start w:w="130" w:type="dxa"/>
              <w:bottom w:w="110" w:type="dxa"/>
              <w:end w:w="130" w:type="dxa"/>
            </w:tcMar>
            <w:vAlign w:val="center"/>
          </w:tcPr>
          <w:p>
            <w:r>
              <w:rPr>
                <w:color w:val="1D2633"/>
              </w:rPr>
              <w:t>Temidayo Afonja</w:t>
            </w:r>
          </w:p>
        </w:tc>
      </w:tr>
      <w:tr>
        <w:trPr>
          <w:cantSplit/>
        </w:trPr>
        <w:tc>
          <w:tcPr>
            <w:tcW w:type="dxa" w:w="2500"/>
            <w:shd w:fill="0F2347"/>
            <w:tcMar>
              <w:top w:w="110" w:type="dxa"/>
              <w:start w:w="130" w:type="dxa"/>
              <w:bottom w:w="110" w:type="dxa"/>
              <w:end w:w="130" w:type="dxa"/>
            </w:tcMar>
            <w:vAlign w:val="center"/>
          </w:tcPr>
          <w:p>
            <w:r>
              <w:rPr>
                <w:b/>
                <w:color w:val="FFFFFF"/>
              </w:rPr>
              <w:t>CHANNEL</w:t>
            </w:r>
          </w:p>
        </w:tc>
        <w:tc>
          <w:tcPr>
            <w:tcW w:type="dxa" w:w="6860"/>
            <w:shd w:fill="FFFFFF"/>
            <w:tcMar>
              <w:top w:w="110" w:type="dxa"/>
              <w:start w:w="130" w:type="dxa"/>
              <w:bottom w:w="110" w:type="dxa"/>
              <w:end w:w="130" w:type="dxa"/>
            </w:tcMar>
            <w:vAlign w:val="center"/>
          </w:tcPr>
          <w:p>
            <w:r>
              <w:rPr>
                <w:color w:val="1D2633"/>
              </w:rPr>
              <w:t>Career Portability / Capability Formation</w:t>
            </w:r>
          </w:p>
        </w:tc>
      </w:tr>
      <w:tr>
        <w:trPr>
          <w:cantSplit/>
        </w:trPr>
        <w:tc>
          <w:tcPr>
            <w:tcW w:type="dxa" w:w="2500"/>
            <w:shd w:fill="0F2347"/>
            <w:tcMar>
              <w:top w:w="110" w:type="dxa"/>
              <w:start w:w="130" w:type="dxa"/>
              <w:bottom w:w="110" w:type="dxa"/>
              <w:end w:w="130" w:type="dxa"/>
            </w:tcMar>
            <w:vAlign w:val="center"/>
          </w:tcPr>
          <w:p>
            <w:r>
              <w:rPr>
                <w:b/>
                <w:color w:val="FFFFFF"/>
              </w:rPr>
              <w:t>VERSION</w:t>
            </w:r>
          </w:p>
        </w:tc>
        <w:tc>
          <w:tcPr>
            <w:tcW w:type="dxa" w:w="6860"/>
            <w:shd w:fill="F5F1E8"/>
            <w:tcMar>
              <w:top w:w="110" w:type="dxa"/>
              <w:start w:w="130" w:type="dxa"/>
              <w:bottom w:w="110" w:type="dxa"/>
              <w:end w:w="130" w:type="dxa"/>
            </w:tcMar>
            <w:vAlign w:val="center"/>
          </w:tcPr>
          <w:p>
            <w:r>
              <w:rPr>
                <w:color w:val="1D2633"/>
              </w:rPr>
              <w:t>27 August 2026</w:t>
            </w:r>
          </w:p>
        </w:tc>
      </w:tr>
      <w:tr>
        <w:trPr>
          <w:cantSplit/>
        </w:trPr>
        <w:tc>
          <w:tcPr>
            <w:tcW w:type="dxa" w:w="2500"/>
            <w:shd w:fill="0F2347"/>
            <w:tcMar>
              <w:top w:w="110" w:type="dxa"/>
              <w:start w:w="130" w:type="dxa"/>
              <w:bottom w:w="110" w:type="dxa"/>
              <w:end w:w="130" w:type="dxa"/>
            </w:tcMar>
            <w:vAlign w:val="center"/>
          </w:tcPr>
          <w:p>
            <w:r>
              <w:rPr>
                <w:b/>
                <w:color w:val="FFFFFF"/>
              </w:rPr>
              <w:t>STATUS</w:t>
            </w:r>
          </w:p>
        </w:tc>
        <w:tc>
          <w:tcPr>
            <w:tcW w:type="dxa" w:w="6860"/>
            <w:shd w:fill="FFFFFF"/>
            <w:tcMar>
              <w:top w:w="110" w:type="dxa"/>
              <w:start w:w="130" w:type="dxa"/>
              <w:bottom w:w="110" w:type="dxa"/>
              <w:end w:w="130" w:type="dxa"/>
            </w:tcMar>
            <w:vAlign w:val="center"/>
          </w:tcPr>
          <w:p>
            <w:r>
              <w:rPr>
                <w:color w:val="1D2633"/>
              </w:rPr>
              <w:t>Content locked for first-pass production; final upload title requires TubeBuddy validation</w:t>
            </w:r>
          </w:p>
        </w:tc>
      </w:tr>
    </w:tbl>
    <w:p>
      <w:pPr>
        <w:keepLines/>
      </w:pPr>
      <w:r>
        <w:br w:type="page"/>
      </w:r>
    </w:p>
    <w:p>
      <w:pPr>
        <w:spacing w:after="120"/>
        <w:jc w:val="center"/>
        <w:keepLines/>
      </w:pPr>
      <w:r>
        <w:rPr>
          <w:rFonts w:ascii="Aptos" w:hAnsi="Aptos"/>
          <w:b/>
          <w:color w:val="C6A34B"/>
          <w:sz w:val="21"/>
        </w:rPr>
        <w:t>LOCKED PRODUCTION DECISION</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shd w:fill="F5F1E8"/>
            <w:tcMar>
              <w:top w:w="110" w:type="dxa"/>
              <w:start w:w="130" w:type="dxa"/>
              <w:bottom w:w="110" w:type="dxa"/>
              <w:end w:w="130" w:type="dxa"/>
            </w:tcMar>
            <w:vAlign w:val="center"/>
          </w:tcPr>
          <w:p>
            <w:pPr>
              <w:spacing w:after="0"/>
            </w:pPr>
            <w:r>
              <w:rPr>
                <w:rFonts w:ascii="Aptos" w:hAnsi="Aptos"/>
                <w:b/>
                <w:color w:val="0F2347"/>
              </w:rPr>
              <w:t xml:space="preserve">CORE DISTINCTION  </w:t>
            </w:r>
            <w:r>
              <w:rPr>
                <w:rFonts w:ascii="Aptos" w:hAnsi="Aptos"/>
                <w:color w:val="1D2633"/>
              </w:rPr>
              <w:t>More responsibility can mean growth. It can also mean the organization has learned that you will absorb more. The difference is whether the additional work expands complexity, authority and career return.</w:t>
            </w:r>
          </w:p>
        </w:tc>
      </w:tr>
    </w:tbl>
    <w:p>
      <w:pPr>
        <w:pStyle w:val="Heading1"/>
        <w:keepNext/>
        <w:keepLines/>
      </w:pPr>
      <w:r>
        <w:t>1. Strategy at a glance</w:t>
      </w:r>
    </w:p>
    <w:tbl>
      <w:tblPr>
        <w:tblW w:type="dxa" w:w="9360"/>
        <w:jc w:val="left"/>
        <w:tblLayout w:type="fixed"/>
        <w:tblLook w:firstColumn="1" w:firstRow="1" w:lastColumn="0" w:lastRow="0" w:noHBand="0" w:noVBand="1" w:val="04A0"/>
        <w:tblInd w:w="120" w:type="dxa"/>
      </w:tblPr>
      <w:tblGrid>
        <w:gridCol w:w="2640"/>
        <w:gridCol w:w="6720"/>
      </w:tblGrid>
      <w:tr>
        <w:trPr>
          <w:cantSplit/>
        </w:trPr>
        <w:tc>
          <w:tcPr>
            <w:tcW w:type="dxa" w:w="2640"/>
            <w:shd w:fill="E8EEF5"/>
            <w:tcMar>
              <w:top w:w="110" w:type="dxa"/>
              <w:start w:w="130" w:type="dxa"/>
              <w:bottom w:w="110" w:type="dxa"/>
              <w:end w:w="130" w:type="dxa"/>
            </w:tcMar>
            <w:vAlign w:val="center"/>
          </w:tcPr>
          <w:p>
            <w:r>
              <w:rPr>
                <w:b/>
                <w:color w:val="0F2347"/>
              </w:rPr>
              <w:t>Working title</w:t>
            </w:r>
          </w:p>
        </w:tc>
        <w:tc>
          <w:tcPr>
            <w:tcW w:type="dxa" w:w="6720"/>
            <w:shd w:fill="FFFFFF"/>
            <w:tcMar>
              <w:top w:w="110" w:type="dxa"/>
              <w:start w:w="130" w:type="dxa"/>
              <w:bottom w:w="110" w:type="dxa"/>
              <w:end w:w="130" w:type="dxa"/>
            </w:tcMar>
            <w:vAlign w:val="center"/>
          </w:tcPr>
          <w:p>
            <w:pPr>
              <w:spacing w:after="0"/>
            </w:pPr>
            <w:r>
              <w:t>Are You Growing—or Just Being Given More Work?</w:t>
            </w:r>
          </w:p>
        </w:tc>
      </w:tr>
      <w:tr>
        <w:trPr>
          <w:cantSplit/>
        </w:trPr>
        <w:tc>
          <w:tcPr>
            <w:tcW w:type="dxa" w:w="2640"/>
            <w:shd w:fill="E8EEF5"/>
            <w:tcMar>
              <w:top w:w="110" w:type="dxa"/>
              <w:start w:w="130" w:type="dxa"/>
              <w:bottom w:w="110" w:type="dxa"/>
              <w:end w:w="130" w:type="dxa"/>
            </w:tcMar>
            <w:vAlign w:val="center"/>
          </w:tcPr>
          <w:p>
            <w:r>
              <w:rPr>
                <w:b/>
                <w:color w:val="0F2347"/>
              </w:rPr>
              <w:t>Thumbnail text</w:t>
            </w:r>
          </w:p>
        </w:tc>
        <w:tc>
          <w:tcPr>
            <w:tcW w:type="dxa" w:w="6720"/>
            <w:shd w:fill="F3F6FA"/>
            <w:tcMar>
              <w:top w:w="110" w:type="dxa"/>
              <w:start w:w="130" w:type="dxa"/>
              <w:bottom w:w="110" w:type="dxa"/>
              <w:end w:w="130" w:type="dxa"/>
            </w:tcMar>
            <w:vAlign w:val="center"/>
          </w:tcPr>
          <w:p>
            <w:pPr>
              <w:spacing w:after="0"/>
            </w:pPr>
            <w:r>
              <w:t>MORE WORK ≠ GROWTH</w:t>
            </w:r>
          </w:p>
        </w:tc>
      </w:tr>
      <w:tr>
        <w:trPr>
          <w:cantSplit/>
        </w:trPr>
        <w:tc>
          <w:tcPr>
            <w:tcW w:type="dxa" w:w="2640"/>
            <w:shd w:fill="E8EEF5"/>
            <w:tcMar>
              <w:top w:w="110" w:type="dxa"/>
              <w:start w:w="130" w:type="dxa"/>
              <w:bottom w:w="110" w:type="dxa"/>
              <w:end w:w="130" w:type="dxa"/>
            </w:tcMar>
            <w:vAlign w:val="center"/>
          </w:tcPr>
          <w:p>
            <w:r>
              <w:rPr>
                <w:b/>
                <w:color w:val="0F2347"/>
              </w:rPr>
              <w:t>Target runtime</w:t>
            </w:r>
          </w:p>
        </w:tc>
        <w:tc>
          <w:tcPr>
            <w:tcW w:type="dxa" w:w="6720"/>
            <w:shd w:fill="FFFFFF"/>
            <w:tcMar>
              <w:top w:w="110" w:type="dxa"/>
              <w:start w:w="130" w:type="dxa"/>
              <w:bottom w:w="110" w:type="dxa"/>
              <w:end w:w="130" w:type="dxa"/>
            </w:tcMar>
            <w:vAlign w:val="center"/>
          </w:tcPr>
          <w:p>
            <w:pPr>
              <w:spacing w:after="0"/>
            </w:pPr>
            <w:r>
              <w:t>11:30–12:15 finished; approximately 1,600–1,750 spoken words. Do not pad to force twelve minutes.</w:t>
            </w:r>
          </w:p>
        </w:tc>
      </w:tr>
      <w:tr>
        <w:trPr>
          <w:cantSplit/>
        </w:trPr>
        <w:tc>
          <w:tcPr>
            <w:tcW w:type="dxa" w:w="2640"/>
            <w:shd w:fill="E8EEF5"/>
            <w:tcMar>
              <w:top w:w="110" w:type="dxa"/>
              <w:start w:w="130" w:type="dxa"/>
              <w:bottom w:w="110" w:type="dxa"/>
              <w:end w:w="130" w:type="dxa"/>
            </w:tcMar>
            <w:vAlign w:val="center"/>
          </w:tcPr>
          <w:p>
            <w:r>
              <w:rPr>
                <w:b/>
                <w:color w:val="0F2347"/>
              </w:rPr>
              <w:t>Primary viewer</w:t>
            </w:r>
          </w:p>
        </w:tc>
        <w:tc>
          <w:tcPr>
            <w:tcW w:type="dxa" w:w="6720"/>
            <w:shd w:fill="F3F6FA"/>
            <w:tcMar>
              <w:top w:w="110" w:type="dxa"/>
              <w:start w:w="130" w:type="dxa"/>
              <w:bottom w:w="110" w:type="dxa"/>
              <w:end w:w="130" w:type="dxa"/>
            </w:tcMar>
            <w:vAlign w:val="center"/>
          </w:tcPr>
          <w:p>
            <w:pPr>
              <w:spacing w:after="0"/>
            </w:pPr>
            <w:r>
              <w:t>Experienced professionals whose reliability has produced a larger workload, expanded scope or informal responsibility and who need to know whether it is actually developing their career.</w:t>
            </w:r>
          </w:p>
        </w:tc>
      </w:tr>
      <w:tr>
        <w:trPr>
          <w:cantSplit/>
        </w:trPr>
        <w:tc>
          <w:tcPr>
            <w:tcW w:type="dxa" w:w="2640"/>
            <w:shd w:fill="E8EEF5"/>
            <w:tcMar>
              <w:top w:w="110" w:type="dxa"/>
              <w:start w:w="130" w:type="dxa"/>
              <w:bottom w:w="110" w:type="dxa"/>
              <w:end w:w="130" w:type="dxa"/>
            </w:tcMar>
            <w:vAlign w:val="center"/>
          </w:tcPr>
          <w:p>
            <w:r>
              <w:rPr>
                <w:b/>
                <w:color w:val="0F2347"/>
              </w:rPr>
              <w:t>Search territory</w:t>
            </w:r>
          </w:p>
        </w:tc>
        <w:tc>
          <w:tcPr>
            <w:tcW w:type="dxa" w:w="6720"/>
            <w:shd w:fill="FFFFFF"/>
            <w:tcMar>
              <w:top w:w="110" w:type="dxa"/>
              <w:start w:w="130" w:type="dxa"/>
              <w:bottom w:w="110" w:type="dxa"/>
              <w:end w:w="130" w:type="dxa"/>
            </w:tcMar>
            <w:vAlign w:val="center"/>
          </w:tcPr>
          <w:p>
            <w:pPr>
              <w:spacing w:after="0"/>
            </w:pPr>
            <w:r>
              <w:t>career growth at work; more responsibility at work; career development; expanded responsibilities; workload versus growth</w:t>
            </w:r>
          </w:p>
        </w:tc>
      </w:tr>
      <w:tr>
        <w:trPr>
          <w:cantSplit/>
        </w:trPr>
        <w:tc>
          <w:tcPr>
            <w:tcW w:type="dxa" w:w="2640"/>
            <w:shd w:fill="E8EEF5"/>
            <w:tcMar>
              <w:top w:w="110" w:type="dxa"/>
              <w:start w:w="130" w:type="dxa"/>
              <w:bottom w:w="110" w:type="dxa"/>
              <w:end w:w="130" w:type="dxa"/>
            </w:tcMar>
            <w:vAlign w:val="center"/>
          </w:tcPr>
          <w:p>
            <w:r>
              <w:rPr>
                <w:b/>
                <w:color w:val="0F2347"/>
              </w:rPr>
              <w:t>Viewer promise</w:t>
            </w:r>
          </w:p>
        </w:tc>
        <w:tc>
          <w:tcPr>
            <w:tcW w:type="dxa" w:w="6720"/>
            <w:shd w:fill="F3F6FA"/>
            <w:tcMar>
              <w:top w:w="110" w:type="dxa"/>
              <w:start w:w="130" w:type="dxa"/>
              <w:bottom w:w="110" w:type="dxa"/>
              <w:end w:w="130" w:type="dxa"/>
            </w:tcMar>
            <w:vAlign w:val="center"/>
          </w:tcPr>
          <w:p>
            <w:pPr>
              <w:spacing w:after="0"/>
            </w:pPr>
            <w:r>
              <w:t>Three tests—complexity, authority and return—that distinguish genuine growth from additional volume.</w:t>
            </w:r>
          </w:p>
        </w:tc>
      </w:tr>
      <w:tr>
        <w:trPr>
          <w:cantSplit/>
        </w:trPr>
        <w:tc>
          <w:tcPr>
            <w:tcW w:type="dxa" w:w="2640"/>
            <w:shd w:fill="E8EEF5"/>
            <w:tcMar>
              <w:top w:w="110" w:type="dxa"/>
              <w:start w:w="130" w:type="dxa"/>
              <w:bottom w:w="110" w:type="dxa"/>
              <w:end w:w="130" w:type="dxa"/>
            </w:tcMar>
            <w:vAlign w:val="center"/>
          </w:tcPr>
          <w:p>
            <w:r>
              <w:rPr>
                <w:b/>
                <w:color w:val="0F2347"/>
              </w:rPr>
              <w:t>Opening mechanism</w:t>
            </w:r>
          </w:p>
        </w:tc>
        <w:tc>
          <w:tcPr>
            <w:tcW w:type="dxa" w:w="6720"/>
            <w:shd w:fill="FFFFFF"/>
            <w:tcMar>
              <w:top w:w="110" w:type="dxa"/>
              <w:start w:w="130" w:type="dxa"/>
              <w:bottom w:w="110" w:type="dxa"/>
              <w:end w:w="130" w:type="dxa"/>
            </w:tcMar>
            <w:vAlign w:val="center"/>
          </w:tcPr>
          <w:p>
            <w:pPr>
              <w:spacing w:after="0"/>
            </w:pPr>
            <w:r>
              <w:t>Sharp distinction: more responsibility may be growth, or it may mean the organization has learned the viewer will absorb more.</w:t>
            </w:r>
          </w:p>
        </w:tc>
      </w:tr>
      <w:tr>
        <w:trPr>
          <w:cantSplit/>
        </w:trPr>
        <w:tc>
          <w:tcPr>
            <w:tcW w:type="dxa" w:w="2640"/>
            <w:shd w:fill="E8EEF5"/>
            <w:tcMar>
              <w:top w:w="110" w:type="dxa"/>
              <w:start w:w="130" w:type="dxa"/>
              <w:bottom w:w="110" w:type="dxa"/>
              <w:end w:w="130" w:type="dxa"/>
            </w:tcMar>
            <w:vAlign w:val="center"/>
          </w:tcPr>
          <w:p>
            <w:r>
              <w:rPr>
                <w:b/>
                <w:color w:val="0F2347"/>
              </w:rPr>
              <w:t>Primary CTA</w:t>
            </w:r>
          </w:p>
        </w:tc>
        <w:tc>
          <w:tcPr>
            <w:tcW w:type="dxa" w:w="6720"/>
            <w:shd w:fill="F3F6FA"/>
            <w:tcMar>
              <w:top w:w="110" w:type="dxa"/>
              <w:start w:w="130" w:type="dxa"/>
              <w:bottom w:w="110" w:type="dxa"/>
              <w:end w:w="130" w:type="dxa"/>
            </w:tcMar>
            <w:vAlign w:val="center"/>
          </w:tcPr>
          <w:p>
            <w:pPr>
              <w:spacing w:after="0"/>
            </w:pPr>
            <w:r>
              <w:t>Capability Formation Field Kit — working instrument for reading what the current role is building</w:t>
            </w:r>
          </w:p>
        </w:tc>
      </w:tr>
      <w:tr>
        <w:trPr>
          <w:cantSplit/>
        </w:trPr>
        <w:tc>
          <w:tcPr>
            <w:tcW w:type="dxa" w:w="2640"/>
            <w:shd w:fill="E8EEF5"/>
            <w:tcMar>
              <w:top w:w="110" w:type="dxa"/>
              <w:start w:w="130" w:type="dxa"/>
              <w:bottom w:w="110" w:type="dxa"/>
              <w:end w:w="130" w:type="dxa"/>
            </w:tcMar>
            <w:vAlign w:val="center"/>
          </w:tcPr>
          <w:p>
            <w:r>
              <w:rPr>
                <w:b/>
                <w:color w:val="0F2347"/>
              </w:rPr>
              <w:t>CTA link</w:t>
            </w:r>
          </w:p>
        </w:tc>
        <w:tc>
          <w:tcPr>
            <w:tcW w:type="dxa" w:w="6720"/>
            <w:shd w:fill="FFFFFF"/>
            <w:tcMar>
              <w:top w:w="110" w:type="dxa"/>
              <w:start w:w="130" w:type="dxa"/>
              <w:bottom w:w="110" w:type="dxa"/>
              <w:end w:w="130" w:type="dxa"/>
            </w:tcMar>
            <w:vAlign w:val="center"/>
          </w:tcPr>
          <w:p>
            <w:pPr>
              <w:spacing w:after="0"/>
            </w:pPr>
            <w:r>
              <w:t>https://temidayoafonja.com/fieldkit</w:t>
            </w:r>
          </w:p>
        </w:tc>
      </w:tr>
      <w:tr>
        <w:trPr>
          <w:cantSplit/>
        </w:trPr>
        <w:tc>
          <w:tcPr>
            <w:tcW w:type="dxa" w:w="2640"/>
            <w:shd w:fill="E8EEF5"/>
            <w:tcMar>
              <w:top w:w="110" w:type="dxa"/>
              <w:start w:w="130" w:type="dxa"/>
              <w:bottom w:w="110" w:type="dxa"/>
              <w:end w:w="130" w:type="dxa"/>
            </w:tcMar>
            <w:vAlign w:val="center"/>
          </w:tcPr>
          <w:p>
            <w:r>
              <w:rPr>
                <w:b/>
                <w:color w:val="0F2347"/>
              </w:rPr>
              <w:t>Watch Next</w:t>
            </w:r>
          </w:p>
        </w:tc>
        <w:tc>
          <w:tcPr>
            <w:tcW w:type="dxa" w:w="6720"/>
            <w:shd w:fill="F3F6FA"/>
            <w:tcMar>
              <w:top w:w="110" w:type="dxa"/>
              <w:start w:w="130" w:type="dxa"/>
              <w:bottom w:w="110" w:type="dxa"/>
              <w:end w:w="130" w:type="dxa"/>
            </w:tcMar>
            <w:vAlign w:val="center"/>
          </w:tcPr>
          <w:p>
            <w:pPr>
              <w:spacing w:after="0"/>
            </w:pPr>
            <w:r>
              <w:t>Video 7: How to Prove the Value of Work That Had No Blueprint</w:t>
            </w:r>
          </w:p>
        </w:tc>
      </w:tr>
      <w:tr>
        <w:trPr>
          <w:cantSplit/>
        </w:trPr>
        <w:tc>
          <w:tcPr>
            <w:tcW w:type="dxa" w:w="2640"/>
            <w:shd w:fill="E8EEF5"/>
            <w:tcMar>
              <w:top w:w="110" w:type="dxa"/>
              <w:start w:w="130" w:type="dxa"/>
              <w:bottom w:w="110" w:type="dxa"/>
              <w:end w:w="130" w:type="dxa"/>
            </w:tcMar>
            <w:vAlign w:val="center"/>
          </w:tcPr>
          <w:p>
            <w:r>
              <w:rPr>
                <w:b/>
                <w:color w:val="0F2347"/>
              </w:rPr>
              <w:t>Playlist</w:t>
            </w:r>
          </w:p>
        </w:tc>
        <w:tc>
          <w:tcPr>
            <w:tcW w:type="dxa" w:w="6720"/>
            <w:shd w:fill="FFFFFF"/>
            <w:tcMar>
              <w:top w:w="110" w:type="dxa"/>
              <w:start w:w="130" w:type="dxa"/>
              <w:bottom w:w="110" w:type="dxa"/>
              <w:end w:w="130" w:type="dxa"/>
            </w:tcMar>
            <w:vAlign w:val="center"/>
          </w:tcPr>
          <w:p>
            <w:pPr>
              <w:spacing w:after="0"/>
            </w:pPr>
            <w:r>
              <w:t>Career Portability: Career Pivots, Internal Moves &amp; Growth</w:t>
            </w:r>
          </w:p>
        </w:tc>
      </w:tr>
    </w:tbl>
    <w:tbl>
      <w:tblPr>
        <w:tblW w:type="dxa" w:w="9360"/>
        <w:jc w:val="left"/>
        <w:tblLayout w:type="fixed"/>
        <w:tblLook w:firstColumn="1" w:firstRow="1" w:lastColumn="0" w:lastRow="0" w:noHBand="0" w:noVBand="1" w:val="04A0"/>
        <w:tblInd w:w="120" w:type="dxa"/>
      </w:tblPr>
      <w:tblGrid>
        <w:gridCol w:w="9360"/>
      </w:tblGrid>
      <w:tr>
        <w:trPr>
          <w:cantSplit/>
        </w:trPr>
        <w:tc>
          <w:tcPr>
            <w:tcW w:type="dxa" w:w="9360"/>
            <w:shd w:fill="E8EEF5"/>
            <w:tcMar>
              <w:top w:w="110" w:type="dxa"/>
              <w:start w:w="130" w:type="dxa"/>
              <w:bottom w:w="110" w:type="dxa"/>
              <w:end w:w="130" w:type="dxa"/>
            </w:tcMar>
            <w:vAlign w:val="center"/>
          </w:tcPr>
          <w:p>
            <w:pPr>
              <w:spacing w:after="0"/>
            </w:pPr>
            <w:r>
              <w:rPr>
                <w:rFonts w:ascii="Aptos" w:hAnsi="Aptos"/>
                <w:b/>
                <w:color w:val="0F2347"/>
              </w:rPr>
              <w:t xml:space="preserve">TITLE GATE  </w:t>
            </w:r>
            <w:r>
              <w:rPr>
                <w:rFonts w:ascii="Aptos" w:hAnsi="Aptos"/>
                <w:color w:val="1D2633"/>
              </w:rPr>
              <w:t>The roadmap title remains the working title. Test the three exact options in Section 8 in TubeBuddy before locking the final upload title. The script argument and thumbnail words do not change with that decision.</w:t>
            </w:r>
          </w:p>
        </w:tc>
      </w:tr>
    </w:tbl>
    <w:p>
      <w:pPr>
        <w:pStyle w:val="Heading1"/>
        <w:keepNext/>
        <w:keepLines/>
      </w:pPr>
      <w:r>
        <w:t>2. Editorial thesis and factual boundaries</w:t>
      </w:r>
    </w:p>
    <w:p>
      <w:pPr>
        <w:pStyle w:val="ListBullet"/>
        <w:keepLines/>
      </w:pPr>
      <w:r>
        <w:t>The video is not an argument that every additional responsibility is exploitation or that growth should never be tiring. It is a tool for reading the cost and career return accurately.</w:t>
      </w:r>
    </w:p>
    <w:p>
      <w:pPr>
        <w:pStyle w:val="ListBullet"/>
        <w:keepLines/>
      </w:pPr>
      <w:r>
        <w:t>The three tests are complexity, authority and return. Complexity asks whether the class of problem changed. Authority asks whether decision rights, influence, access or support expanded. Return asks what the work produced in capability, portable evidence or recognition.</w:t>
      </w:r>
    </w:p>
    <w:p>
      <w:pPr>
        <w:pStyle w:val="ListBullet"/>
        <w:keepLines/>
      </w:pPr>
      <w:r>
        <w:t>The confirmed personal proof is deliberately bounded: across Temidayo’s career, scope has expanded beyond the original job description more than once. Do not add an employer, exact assignment, quotation, timeline or result that has not been established for this video.</w:t>
      </w:r>
    </w:p>
    <w:p>
      <w:pPr>
        <w:pStyle w:val="ListBullet"/>
        <w:keepLines/>
      </w:pPr>
      <w:r>
        <w:t>Video 6 deepens—but does not repeat—Video 5. Video 5 evaluated a prospective internal move using different work, judgment and portable evidence. Video 6 evaluates an existing expansion of responsibility using complexity, authority and return.</w:t>
      </w:r>
    </w:p>
    <w:p>
      <w:pPr>
        <w:pStyle w:val="ListBullet"/>
        <w:keepLines/>
      </w:pPr>
      <w:r>
        <w:t>Temporary extra load can be a responsible choice during a launch, vacancy or transition. The video should insist on a boundary and review point, not shame the viewer for accepting a demanding season.</w:t>
      </w:r>
    </w:p>
    <w:p>
      <w:pPr>
        <w:pStyle w:val="ListBullet"/>
        <w:keepLines/>
      </w:pPr>
      <w:r>
        <w:t>Do not frame compensation or title as the only legitimate return. Capability, evidence, sponsorship, authority and formal recognition can matter; the viewer must assess the total cost and return in the context of a real life.</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shd w:fill="F5F1E8"/>
            <w:tcMar>
              <w:top w:w="110" w:type="dxa"/>
              <w:start w:w="130" w:type="dxa"/>
              <w:bottom w:w="110" w:type="dxa"/>
              <w:end w:w="130" w:type="dxa"/>
            </w:tcMar>
            <w:vAlign w:val="center"/>
          </w:tcPr>
          <w:p>
            <w:pPr>
              <w:spacing w:after="0"/>
            </w:pPr>
            <w:r>
              <w:rPr>
                <w:rFonts w:ascii="Aptos" w:hAnsi="Aptos"/>
                <w:b/>
                <w:color w:val="0F2347"/>
              </w:rPr>
              <w:t xml:space="preserve">FACTUAL BOUNDARY  </w:t>
            </w:r>
            <w:r>
              <w:rPr>
                <w:rFonts w:ascii="Aptos" w:hAnsi="Aptos"/>
                <w:color w:val="1D2633"/>
              </w:rPr>
              <w:t>Do not infer or name a specific employer for the scope-expansion proof. Temidayo may add a precise personal scene from memory before recording, but the production team must not invent one.</w:t>
            </w:r>
          </w:p>
        </w:tc>
      </w:tr>
    </w:tbl>
    <w:p>
      <w:pPr>
        <w:pStyle w:val="Heading1"/>
        <w:keepNext/>
        <w:keepLines/>
      </w:pPr>
      <w:r>
        <w:t>3. Timed script outline</w:t>
      </w:r>
    </w:p>
    <w:tbl>
      <w:tblPr>
        <w:tblW w:type="dxa" w:w="9360"/>
        <w:jc w:val="left"/>
        <w:tblLayout w:type="fixed"/>
        <w:tblLook w:firstColumn="1" w:firstRow="1" w:lastColumn="0" w:lastRow="0" w:noHBand="0" w:noVBand="1" w:val="04A0"/>
        <w:tblInd w:w="120" w:type="dxa"/>
      </w:tblPr>
      <w:tblGrid>
        <w:gridCol w:w="1160"/>
        <w:gridCol w:w="2180"/>
        <w:gridCol w:w="6020"/>
      </w:tblGrid>
      <w:tr>
        <w:trPr>
          <w:tblHeader w:val="true"/>
          <w:cantSplit/>
        </w:trPr>
        <w:tc>
          <w:tcPr>
            <w:tcW w:type="dxa" w:w="1160"/>
            <w:shd w:fill="0F2347"/>
            <w:tcMar>
              <w:top w:w="110" w:type="dxa"/>
              <w:start w:w="130" w:type="dxa"/>
              <w:bottom w:w="110" w:type="dxa"/>
              <w:end w:w="130" w:type="dxa"/>
            </w:tcMar>
            <w:vAlign w:val="center"/>
          </w:tcPr>
          <w:p>
            <w:r>
              <w:rPr>
                <w:b/>
                <w:color w:val="FFFFFF"/>
              </w:rPr>
              <w:t>Time</w:t>
            </w:r>
          </w:p>
        </w:tc>
        <w:tc>
          <w:tcPr>
            <w:tcW w:type="dxa" w:w="2180"/>
            <w:shd w:fill="0F2347"/>
            <w:tcMar>
              <w:top w:w="110" w:type="dxa"/>
              <w:start w:w="130" w:type="dxa"/>
              <w:bottom w:w="110" w:type="dxa"/>
              <w:end w:w="130" w:type="dxa"/>
            </w:tcMar>
            <w:vAlign w:val="center"/>
          </w:tcPr>
          <w:p>
            <w:r>
              <w:rPr>
                <w:b/>
                <w:color w:val="FFFFFF"/>
              </w:rPr>
              <w:t>Editorial job</w:t>
            </w:r>
          </w:p>
        </w:tc>
        <w:tc>
          <w:tcPr>
            <w:tcW w:type="dxa" w:w="6020"/>
            <w:shd w:fill="0F2347"/>
            <w:tcMar>
              <w:top w:w="110" w:type="dxa"/>
              <w:start w:w="130" w:type="dxa"/>
              <w:bottom w:w="110" w:type="dxa"/>
              <w:end w:w="130" w:type="dxa"/>
            </w:tcMar>
            <w:vAlign w:val="center"/>
          </w:tcPr>
          <w:p>
            <w:r>
              <w:rPr>
                <w:b/>
                <w:color w:val="FFFFFF"/>
              </w:rPr>
              <w:t>Content</w:t>
            </w:r>
          </w:p>
        </w:tc>
      </w:tr>
      <w:tr>
        <w:trPr>
          <w:cantSplit/>
        </w:trPr>
        <w:tc>
          <w:tcPr>
            <w:tcW w:type="dxa" w:w="1160"/>
            <w:shd w:fill="FFFFFF"/>
            <w:tcMar>
              <w:top w:w="110" w:type="dxa"/>
              <w:start w:w="130" w:type="dxa"/>
              <w:bottom w:w="110" w:type="dxa"/>
              <w:end w:w="130" w:type="dxa"/>
            </w:tcMar>
            <w:vAlign w:val="center"/>
          </w:tcPr>
          <w:p>
            <w:r>
              <w:t>0:00–0:30</w:t>
            </w:r>
          </w:p>
        </w:tc>
        <w:tc>
          <w:tcPr>
            <w:tcW w:type="dxa" w:w="2180"/>
            <w:shd w:fill="FFFFFF"/>
            <w:tcMar>
              <w:top w:w="110" w:type="dxa"/>
              <w:start w:w="130" w:type="dxa"/>
              <w:bottom w:w="110" w:type="dxa"/>
              <w:end w:w="130" w:type="dxa"/>
            </w:tcMar>
            <w:vAlign w:val="center"/>
          </w:tcPr>
          <w:p>
            <w:r>
              <w:t>Hook + promise</w:t>
            </w:r>
          </w:p>
        </w:tc>
        <w:tc>
          <w:tcPr>
            <w:tcW w:type="dxa" w:w="6020"/>
            <w:shd w:fill="FFFFFF"/>
            <w:tcMar>
              <w:top w:w="110" w:type="dxa"/>
              <w:start w:w="130" w:type="dxa"/>
              <w:bottom w:w="110" w:type="dxa"/>
              <w:end w:w="130" w:type="dxa"/>
            </w:tcMar>
            <w:vAlign w:val="center"/>
          </w:tcPr>
          <w:p>
            <w:r>
              <w:t>State the distinction: more responsibility may be growth, or it may mean the organization has learned the viewer will absorb more.</w:t>
            </w:r>
          </w:p>
        </w:tc>
      </w:tr>
      <w:tr>
        <w:trPr>
          <w:cantSplit/>
        </w:trPr>
        <w:tc>
          <w:tcPr>
            <w:tcW w:type="dxa" w:w="1160"/>
            <w:shd w:fill="F3F6FA"/>
            <w:tcMar>
              <w:top w:w="110" w:type="dxa"/>
              <w:start w:w="130" w:type="dxa"/>
              <w:bottom w:w="110" w:type="dxa"/>
              <w:end w:w="130" w:type="dxa"/>
            </w:tcMar>
            <w:vAlign w:val="center"/>
          </w:tcPr>
          <w:p>
            <w:r>
              <w:t>0:30–1:15</w:t>
            </w:r>
          </w:p>
        </w:tc>
        <w:tc>
          <w:tcPr>
            <w:tcW w:type="dxa" w:w="2180"/>
            <w:shd w:fill="F3F6FA"/>
            <w:tcMar>
              <w:top w:w="110" w:type="dxa"/>
              <w:start w:w="130" w:type="dxa"/>
              <w:bottom w:w="110" w:type="dxa"/>
              <w:end w:w="130" w:type="dxa"/>
            </w:tcMar>
            <w:vAlign w:val="center"/>
          </w:tcPr>
          <w:p>
            <w:r>
              <w:t>Early proof</w:t>
            </w:r>
          </w:p>
        </w:tc>
        <w:tc>
          <w:tcPr>
            <w:tcW w:type="dxa" w:w="6020"/>
            <w:shd w:fill="F3F6FA"/>
            <w:tcMar>
              <w:top w:w="110" w:type="dxa"/>
              <w:start w:w="130" w:type="dxa"/>
              <w:bottom w:w="110" w:type="dxa"/>
              <w:end w:w="130" w:type="dxa"/>
            </w:tcMar>
            <w:vAlign w:val="center"/>
          </w:tcPr>
          <w:p>
            <w:r>
              <w:t>Ground the distinction in Temidayo’s experience of scope expanding beyond the original job description; promise three tests.</w:t>
            </w:r>
          </w:p>
        </w:tc>
      </w:tr>
      <w:tr>
        <w:trPr>
          <w:cantSplit/>
        </w:trPr>
        <w:tc>
          <w:tcPr>
            <w:tcW w:type="dxa" w:w="1160"/>
            <w:shd w:fill="FFFFFF"/>
            <w:tcMar>
              <w:top w:w="110" w:type="dxa"/>
              <w:start w:w="130" w:type="dxa"/>
              <w:bottom w:w="110" w:type="dxa"/>
              <w:end w:w="130" w:type="dxa"/>
            </w:tcMar>
            <w:vAlign w:val="center"/>
          </w:tcPr>
          <w:p>
            <w:r>
              <w:t>1:15–2:20</w:t>
            </w:r>
          </w:p>
        </w:tc>
        <w:tc>
          <w:tcPr>
            <w:tcW w:type="dxa" w:w="2180"/>
            <w:shd w:fill="FFFFFF"/>
            <w:tcMar>
              <w:top w:w="110" w:type="dxa"/>
              <w:start w:w="130" w:type="dxa"/>
              <w:bottom w:w="110" w:type="dxa"/>
              <w:end w:w="130" w:type="dxa"/>
            </w:tcMar>
            <w:vAlign w:val="center"/>
          </w:tcPr>
          <w:p>
            <w:r>
              <w:t>Recognition + method</w:t>
            </w:r>
          </w:p>
        </w:tc>
        <w:tc>
          <w:tcPr>
            <w:tcW w:type="dxa" w:w="6020"/>
            <w:shd w:fill="FFFFFF"/>
            <w:tcMar>
              <w:top w:w="110" w:type="dxa"/>
              <w:start w:w="130" w:type="dxa"/>
              <w:bottom w:w="110" w:type="dxa"/>
              <w:end w:w="130" w:type="dxa"/>
            </w:tcMar>
            <w:vAlign w:val="center"/>
          </w:tcPr>
          <w:p>
            <w:r>
              <w:t>Show how dependable people accumulate work quietly; introduce complexity, authority and return.</w:t>
            </w:r>
          </w:p>
        </w:tc>
      </w:tr>
      <w:tr>
        <w:trPr>
          <w:cantSplit/>
        </w:trPr>
        <w:tc>
          <w:tcPr>
            <w:tcW w:type="dxa" w:w="1160"/>
            <w:shd w:fill="F3F6FA"/>
            <w:tcMar>
              <w:top w:w="110" w:type="dxa"/>
              <w:start w:w="130" w:type="dxa"/>
              <w:bottom w:w="110" w:type="dxa"/>
              <w:end w:w="130" w:type="dxa"/>
            </w:tcMar>
            <w:vAlign w:val="center"/>
          </w:tcPr>
          <w:p>
            <w:r>
              <w:t>2:20–4:35</w:t>
            </w:r>
          </w:p>
        </w:tc>
        <w:tc>
          <w:tcPr>
            <w:tcW w:type="dxa" w:w="2180"/>
            <w:shd w:fill="F3F6FA"/>
            <w:tcMar>
              <w:top w:w="110" w:type="dxa"/>
              <w:start w:w="130" w:type="dxa"/>
              <w:bottom w:w="110" w:type="dxa"/>
              <w:end w:w="130" w:type="dxa"/>
            </w:tcMar>
            <w:vAlign w:val="center"/>
          </w:tcPr>
          <w:p>
            <w:r>
              <w:t>Test 1 — complexity</w:t>
            </w:r>
          </w:p>
        </w:tc>
        <w:tc>
          <w:tcPr>
            <w:tcW w:type="dxa" w:w="6020"/>
            <w:shd w:fill="F3F6FA"/>
            <w:tcMar>
              <w:top w:w="110" w:type="dxa"/>
              <w:start w:w="130" w:type="dxa"/>
              <w:bottom w:w="110" w:type="dxa"/>
              <w:end w:w="130" w:type="dxa"/>
            </w:tcMar>
            <w:vAlign w:val="center"/>
          </w:tcPr>
          <w:p>
            <w:r>
              <w:t>Distinguish more units of the same problem from work involving new variables, ambiguity and tradeoffs.</w:t>
            </w:r>
          </w:p>
        </w:tc>
      </w:tr>
      <w:tr>
        <w:trPr>
          <w:cantSplit/>
        </w:trPr>
        <w:tc>
          <w:tcPr>
            <w:tcW w:type="dxa" w:w="1160"/>
            <w:shd w:fill="FFFFFF"/>
            <w:tcMar>
              <w:top w:w="110" w:type="dxa"/>
              <w:start w:w="130" w:type="dxa"/>
              <w:bottom w:w="110" w:type="dxa"/>
              <w:end w:w="130" w:type="dxa"/>
            </w:tcMar>
            <w:vAlign w:val="center"/>
          </w:tcPr>
          <w:p>
            <w:r>
              <w:t>4:35–6:55</w:t>
            </w:r>
          </w:p>
        </w:tc>
        <w:tc>
          <w:tcPr>
            <w:tcW w:type="dxa" w:w="2180"/>
            <w:shd w:fill="FFFFFF"/>
            <w:tcMar>
              <w:top w:w="110" w:type="dxa"/>
              <w:start w:w="130" w:type="dxa"/>
              <w:bottom w:w="110" w:type="dxa"/>
              <w:end w:w="130" w:type="dxa"/>
            </w:tcMar>
            <w:vAlign w:val="center"/>
          </w:tcPr>
          <w:p>
            <w:r>
              <w:t>Test 2 — authority</w:t>
            </w:r>
          </w:p>
        </w:tc>
        <w:tc>
          <w:tcPr>
            <w:tcW w:type="dxa" w:w="6020"/>
            <w:shd w:fill="FFFFFF"/>
            <w:tcMar>
              <w:top w:w="110" w:type="dxa"/>
              <w:start w:w="130" w:type="dxa"/>
              <w:bottom w:w="110" w:type="dxa"/>
              <w:end w:w="130" w:type="dxa"/>
            </w:tcMar>
            <w:vAlign w:val="center"/>
          </w:tcPr>
          <w:p>
            <w:r>
              <w:t>Separate accountability from decision rights, influence, access and support.</w:t>
            </w:r>
          </w:p>
        </w:tc>
      </w:tr>
      <w:tr>
        <w:trPr>
          <w:cantSplit/>
        </w:trPr>
        <w:tc>
          <w:tcPr>
            <w:tcW w:type="dxa" w:w="1160"/>
            <w:shd w:fill="F3F6FA"/>
            <w:tcMar>
              <w:top w:w="110" w:type="dxa"/>
              <w:start w:w="130" w:type="dxa"/>
              <w:bottom w:w="110" w:type="dxa"/>
              <w:end w:w="130" w:type="dxa"/>
            </w:tcMar>
            <w:vAlign w:val="center"/>
          </w:tcPr>
          <w:p>
            <w:r>
              <w:t>6:55–9:10</w:t>
            </w:r>
          </w:p>
        </w:tc>
        <w:tc>
          <w:tcPr>
            <w:tcW w:type="dxa" w:w="2180"/>
            <w:shd w:fill="F3F6FA"/>
            <w:tcMar>
              <w:top w:w="110" w:type="dxa"/>
              <w:start w:w="130" w:type="dxa"/>
              <w:bottom w:w="110" w:type="dxa"/>
              <w:end w:w="130" w:type="dxa"/>
            </w:tcMar>
            <w:vAlign w:val="center"/>
          </w:tcPr>
          <w:p>
            <w:r>
              <w:t>Test 3 — return</w:t>
            </w:r>
          </w:p>
        </w:tc>
        <w:tc>
          <w:tcPr>
            <w:tcW w:type="dxa" w:w="6020"/>
            <w:shd w:fill="F3F6FA"/>
            <w:tcMar>
              <w:top w:w="110" w:type="dxa"/>
              <w:start w:w="130" w:type="dxa"/>
              <w:bottom w:w="110" w:type="dxa"/>
              <w:end w:w="130" w:type="dxa"/>
            </w:tcMar>
            <w:vAlign w:val="center"/>
          </w:tcPr>
          <w:p>
            <w:r>
              <w:t>Read what the extra work returns in capability, portable evidence and recognition.</w:t>
            </w:r>
          </w:p>
        </w:tc>
      </w:tr>
      <w:tr>
        <w:trPr>
          <w:cantSplit/>
        </w:trPr>
        <w:tc>
          <w:tcPr>
            <w:tcW w:type="dxa" w:w="1160"/>
            <w:shd w:fill="FFFFFF"/>
            <w:tcMar>
              <w:top w:w="110" w:type="dxa"/>
              <w:start w:w="130" w:type="dxa"/>
              <w:bottom w:w="110" w:type="dxa"/>
              <w:end w:w="130" w:type="dxa"/>
            </w:tcMar>
            <w:vAlign w:val="center"/>
          </w:tcPr>
          <w:p>
            <w:r>
              <w:t>9:10–10:20</w:t>
            </w:r>
          </w:p>
        </w:tc>
        <w:tc>
          <w:tcPr>
            <w:tcW w:type="dxa" w:w="2180"/>
            <w:shd w:fill="FFFFFF"/>
            <w:tcMar>
              <w:top w:w="110" w:type="dxa"/>
              <w:start w:w="130" w:type="dxa"/>
              <w:bottom w:w="110" w:type="dxa"/>
              <w:end w:w="130" w:type="dxa"/>
            </w:tcMar>
            <w:vAlign w:val="center"/>
          </w:tcPr>
          <w:p>
            <w:r>
              <w:t>Pattern read</w:t>
            </w:r>
          </w:p>
        </w:tc>
        <w:tc>
          <w:tcPr>
            <w:tcW w:type="dxa" w:w="6020"/>
            <w:shd w:fill="FFFFFF"/>
            <w:tcMar>
              <w:top w:w="110" w:type="dxa"/>
              <w:start w:w="130" w:type="dxa"/>
              <w:bottom w:w="110" w:type="dxa"/>
              <w:end w:w="130" w:type="dxa"/>
            </w:tcMar>
            <w:vAlign w:val="center"/>
          </w:tcPr>
          <w:p>
            <w:r>
              <w:t>Interpret growth, unsustainable stretch and workload-only expansion without turning the test into a moral verdict.</w:t>
            </w:r>
          </w:p>
        </w:tc>
      </w:tr>
      <w:tr>
        <w:trPr>
          <w:cantSplit/>
        </w:trPr>
        <w:tc>
          <w:tcPr>
            <w:tcW w:type="dxa" w:w="1160"/>
            <w:shd w:fill="F3F6FA"/>
            <w:tcMar>
              <w:top w:w="110" w:type="dxa"/>
              <w:start w:w="130" w:type="dxa"/>
              <w:bottom w:w="110" w:type="dxa"/>
              <w:end w:w="130" w:type="dxa"/>
            </w:tcMar>
            <w:vAlign w:val="center"/>
          </w:tcPr>
          <w:p>
            <w:r>
              <w:t>10:20–11:15</w:t>
            </w:r>
          </w:p>
        </w:tc>
        <w:tc>
          <w:tcPr>
            <w:tcW w:type="dxa" w:w="2180"/>
            <w:shd w:fill="F3F6FA"/>
            <w:tcMar>
              <w:top w:w="110" w:type="dxa"/>
              <w:start w:w="130" w:type="dxa"/>
              <w:bottom w:w="110" w:type="dxa"/>
              <w:end w:w="130" w:type="dxa"/>
            </w:tcMar>
            <w:vAlign w:val="center"/>
          </w:tcPr>
          <w:p>
            <w:r>
              <w:t>Conversation prompts</w:t>
            </w:r>
          </w:p>
        </w:tc>
        <w:tc>
          <w:tcPr>
            <w:tcW w:type="dxa" w:w="6020"/>
            <w:shd w:fill="F3F6FA"/>
            <w:tcMar>
              <w:top w:w="110" w:type="dxa"/>
              <w:start w:w="130" w:type="dxa"/>
              <w:bottom w:w="110" w:type="dxa"/>
              <w:end w:w="130" w:type="dxa"/>
            </w:tcMar>
            <w:vAlign w:val="center"/>
          </w:tcPr>
          <w:p>
            <w:r>
              <w:t>Give four questions for redesigning expanded scope before more work is added.</w:t>
            </w:r>
          </w:p>
        </w:tc>
      </w:tr>
      <w:tr>
        <w:trPr>
          <w:cantSplit/>
        </w:trPr>
        <w:tc>
          <w:tcPr>
            <w:tcW w:type="dxa" w:w="1160"/>
            <w:shd w:fill="FFFFFF"/>
            <w:tcMar>
              <w:top w:w="110" w:type="dxa"/>
              <w:start w:w="130" w:type="dxa"/>
              <w:bottom w:w="110" w:type="dxa"/>
              <w:end w:w="130" w:type="dxa"/>
            </w:tcMar>
            <w:vAlign w:val="center"/>
          </w:tcPr>
          <w:p>
            <w:r>
              <w:t>11:15–11:45</w:t>
            </w:r>
          </w:p>
        </w:tc>
        <w:tc>
          <w:tcPr>
            <w:tcW w:type="dxa" w:w="2180"/>
            <w:shd w:fill="FFFFFF"/>
            <w:tcMar>
              <w:top w:w="110" w:type="dxa"/>
              <w:start w:w="130" w:type="dxa"/>
              <w:bottom w:w="110" w:type="dxa"/>
              <w:end w:w="130" w:type="dxa"/>
            </w:tcMar>
            <w:vAlign w:val="center"/>
          </w:tcPr>
          <w:p>
            <w:r>
              <w:t>CTA</w:t>
            </w:r>
          </w:p>
        </w:tc>
        <w:tc>
          <w:tcPr>
            <w:tcW w:type="dxa" w:w="6020"/>
            <w:shd w:fill="FFFFFF"/>
            <w:tcMar>
              <w:top w:w="110" w:type="dxa"/>
              <w:start w:w="130" w:type="dxa"/>
              <w:bottom w:w="110" w:type="dxa"/>
              <w:end w:w="130" w:type="dxa"/>
            </w:tcMar>
            <w:vAlign w:val="center"/>
          </w:tcPr>
          <w:p>
            <w:r>
              <w:t>Route only to the Capability Formation Field Kit.</w:t>
            </w:r>
          </w:p>
        </w:tc>
      </w:tr>
      <w:tr>
        <w:trPr>
          <w:cantSplit/>
        </w:trPr>
        <w:tc>
          <w:tcPr>
            <w:tcW w:type="dxa" w:w="1160"/>
            <w:shd w:fill="F3F6FA"/>
            <w:tcMar>
              <w:top w:w="110" w:type="dxa"/>
              <w:start w:w="130" w:type="dxa"/>
              <w:bottom w:w="110" w:type="dxa"/>
              <w:end w:w="130" w:type="dxa"/>
            </w:tcMar>
            <w:vAlign w:val="center"/>
          </w:tcPr>
          <w:p>
            <w:r>
              <w:t>11:45–12:00</w:t>
            </w:r>
          </w:p>
        </w:tc>
        <w:tc>
          <w:tcPr>
            <w:tcW w:type="dxa" w:w="2180"/>
            <w:shd w:fill="F3F6FA"/>
            <w:tcMar>
              <w:top w:w="110" w:type="dxa"/>
              <w:start w:w="130" w:type="dxa"/>
              <w:bottom w:w="110" w:type="dxa"/>
              <w:end w:w="130" w:type="dxa"/>
            </w:tcMar>
            <w:vAlign w:val="center"/>
          </w:tcPr>
          <w:p>
            <w:r>
              <w:t>Watch Next</w:t>
            </w:r>
          </w:p>
        </w:tc>
        <w:tc>
          <w:tcPr>
            <w:tcW w:type="dxa" w:w="6020"/>
            <w:shd w:fill="F3F6FA"/>
            <w:tcMar>
              <w:top w:w="110" w:type="dxa"/>
              <w:start w:w="130" w:type="dxa"/>
              <w:bottom w:w="110" w:type="dxa"/>
              <w:end w:w="130" w:type="dxa"/>
            </w:tcMar>
            <w:vAlign w:val="center"/>
          </w:tcPr>
          <w:p>
            <w:r>
              <w:t>Bridge to Video 7: proving the value of work that had no blueprint.</w:t>
            </w:r>
          </w:p>
        </w:tc>
      </w:tr>
    </w:tbl>
    <w:p>
      <w:pPr>
        <w:pStyle w:val="Heading1"/>
        <w:keepNext/>
        <w:keepLines/>
      </w:pPr>
      <w:r>
        <w:t>4. Full recording script</w:t>
      </w:r>
    </w:p>
    <w:p>
      <w:pPr>
        <w:keepLines/>
      </w:pPr>
      <w:r>
        <w:rPr>
          <w:i/>
          <w:color w:val="5C6673"/>
        </w:rPr>
        <w:t>Target: 11½–12 minutes at a relaxed, deliberate pace. Stage directions and timestamp headings are not spoken.</w:t>
      </w:r>
    </w:p>
    <w:p>
      <w:pPr>
        <w:pStyle w:val="Heading3"/>
        <w:keepNext/>
        <w:keepLines/>
      </w:pPr>
      <w:r>
        <w:t>0:00–0:30 | HOOK + PROMISE</w:t>
      </w:r>
    </w:p>
    <w:p>
      <w:pPr>
        <w:keepLines/>
      </w:pPr>
      <w:r>
        <w:t>More responsibility can mean you are growing. It can also mean the organization has learned that you will absorb more. Those are not the same. The question is whether the additional work is expanding your judgment, your range and the evidence you can carry somewhere else.</w:t>
      </w:r>
    </w:p>
    <w:p>
      <w:pPr>
        <w:keepLines/>
      </w:pPr>
      <w:r>
        <w:t>By the end of this video, you will have three tests for separating genuine career growth from a workload that has simply become larger.</w:t>
      </w:r>
    </w:p>
    <w:p>
      <w:pPr>
        <w:pStyle w:val="Heading3"/>
        <w:keepNext/>
        <w:keepLines/>
      </w:pPr>
      <w:r>
        <w:t>0:30–1:15 | EARLY PROOF</w:t>
      </w:r>
    </w:p>
    <w:p>
      <w:pPr>
        <w:keepLines/>
      </w:pPr>
      <w:r>
        <w:t>Across my own career, my scope has expanded beyond the original job description more than once. What made some of those experiences valuable was not that my calendar became fuller. The work moved me closer to harder decisions, different stakeholders and outcomes I could actually own.</w:t>
      </w:r>
    </w:p>
    <w:p>
      <w:pPr>
        <w:keepLines/>
      </w:pPr>
      <w:r>
        <w:t>That distinction matters, especially for dependable people, because reliability often attracts work before it attracts authority, support or recognition. If you do not stop to read what has changed, you can spend a year carrying more and assume that the effort itself must be development.</w:t>
      </w:r>
    </w:p>
    <w:p>
      <w:pPr>
        <w:pStyle w:val="Heading3"/>
        <w:keepNext/>
        <w:keepLines/>
      </w:pPr>
      <w:r>
        <w:t>1:15–2:20 | RECOGNITION + THE THREE TESTS</w:t>
      </w:r>
    </w:p>
    <w:p>
      <w:pPr>
        <w:keepLines/>
      </w:pPr>
      <w:r>
        <w:t>I am Temidayo Afonja. I help experienced professionals understand what they can carry across roles, functions, employers and industries so they can make career pivots and internal moves without starting from zero.</w:t>
      </w:r>
    </w:p>
    <w:p>
      <w:pPr>
        <w:keepLines/>
      </w:pPr>
      <w:r>
        <w:t>The workload trap rarely announces itself. A colleague leaves, and you cover part of the role for a few weeks. A project has no clear owner, so it lands with the person who can be trusted to finish it. Your manager asks for one more report, one more meeting or one more exception because you already understand the context. None of those requests is automatically unreasonable. The problem is what happens when temporary additions become the permanent design of your job.</w:t>
      </w:r>
    </w:p>
    <w:p>
      <w:pPr>
        <w:keepLines/>
      </w:pPr>
      <w:r>
        <w:t>To tell whether the expansion is growth, look at three things: complexity, authority and return. Did the problem become more complex? Did your authority expand with the responsibility? And what did the additional work return to your career?</w:t>
      </w:r>
    </w:p>
    <w:p>
      <w:pPr>
        <w:pStyle w:val="Heading3"/>
        <w:keepNext/>
        <w:keepLines/>
      </w:pPr>
      <w:r>
        <w:t>2:20–4:35 | TEST 1 — DID THE PROBLEM BECOME MORE COMPLEX?</w:t>
      </w:r>
    </w:p>
    <w:p>
      <w:pPr>
        <w:keepLines/>
      </w:pPr>
      <w:r>
        <w:t>The first test is complexity. Are you handling a meaningfully different problem, or simply more units of the same one?</w:t>
      </w:r>
    </w:p>
    <w:p>
      <w:pPr>
        <w:keepLines/>
      </w:pPr>
      <w:r>
        <w:t>Repetition can build speed, confidence and reliability. Those are useful. But repetition does not expand your range forever. If you managed three nearly identical projects last year and now manage eight, your capacity is being used more heavily. You may be improving your organization and stamina, but the work is not necessarily teaching you to solve a different class of problem.</w:t>
      </w:r>
    </w:p>
    <w:p>
      <w:pPr>
        <w:keepLines/>
      </w:pPr>
      <w:r>
        <w:t>Complexity changes when the variables change. You have to work with a new customer, system, regulation, market or stakeholder group. The instructions are incomplete. Two priorities conflict. The answer that worked last time cannot simply be copied. You have to notice what is different, weigh the tradeoffs and decide how to proceed.</w:t>
      </w:r>
    </w:p>
    <w:p>
      <w:pPr>
        <w:keepLines/>
      </w:pPr>
      <w:r>
        <w:t>Consider the difference between answering more recurring requests and being asked to understand why the requests keep recurring. One is additional volume. The other may require diagnosis, process redesign and influence across teams. Or consider the difference between coordinating more meetings and being responsible for helping people with competing incentives reach a decision. The calendar may look similar from the outside, but the capability being formed is different.</w:t>
      </w:r>
    </w:p>
    <w:p>
      <w:pPr>
        <w:keepLines/>
      </w:pPr>
      <w:r>
        <w:t>Ask yourself: What variables are new? What ambiguity am I now expected to handle? What could I credibly do after this experience that I could not credibly do before? If the only answer is, ‘I can do more of the same thing,’ call that capacity use. Do not automatically call it career growth.</w:t>
      </w:r>
    </w:p>
    <w:p>
      <w:pPr>
        <w:pStyle w:val="Heading3"/>
        <w:keepNext/>
        <w:keepLines/>
      </w:pPr>
      <w:r>
        <w:t>4:35–6:55 | TEST 2 — DID YOUR AUTHORITY EXPAND?</w:t>
      </w:r>
    </w:p>
    <w:p>
      <w:pPr>
        <w:keepLines/>
      </w:pPr>
      <w:r>
        <w:t>The second test is authority. As the responsibility increased, did anything change about what you are allowed to influence or decide?</w:t>
      </w:r>
    </w:p>
    <w:p>
      <w:pPr>
        <w:keepLines/>
      </w:pPr>
      <w:r>
        <w:t>Responsibility describes what you are expected to carry. Accountability describes what you will answer for. Authority describes what you can change, approve, stop, prioritize or recommend with a reasonable expectation that your judgment will matter.</w:t>
      </w:r>
    </w:p>
    <w:p>
      <w:pPr>
        <w:keepLines/>
      </w:pPr>
      <w:r>
        <w:t>These do not always expand together. You may be accountable for a deadline but unable to reduce the scope, change the sequence or secure the people required to meet it. You may be told to own an outcome while the important decisions remain elsewhere. You may attend more senior meetings but still be present only to provide information rather than shape the direction.</w:t>
      </w:r>
    </w:p>
    <w:p>
      <w:pPr>
        <w:keepLines/>
      </w:pPr>
      <w:r>
        <w:t>Exposure can be useful. Observation is often how people learn. But sustained accountability without any growing decision rights, access or support is not a development plan. It is a warning that the organization may be transferring risk without transferring the conditions needed to manage it.</w:t>
      </w:r>
    </w:p>
    <w:p>
      <w:pPr>
        <w:keepLines/>
      </w:pPr>
      <w:r>
        <w:t>Ask: Which decisions now belong to me? What can I change when the plan is not working? Where am I expected to recommend a direction rather than only execute one? What information, sponsorship or resources come with the expanded scope?</w:t>
      </w:r>
    </w:p>
    <w:p>
      <w:pPr>
        <w:keepLines/>
      </w:pPr>
      <w:r>
        <w:t>You do not need complete control for work to be developmental. Very few roles have that. But your judgment should have somewhere to go. If the responsibility grows while your ability to influence the outcome stays exactly the same, the role may be making you more accountable without making you more capable.</w:t>
      </w:r>
    </w:p>
    <w:p>
      <w:pPr>
        <w:pStyle w:val="Heading3"/>
        <w:keepNext/>
        <w:keepLines/>
      </w:pPr>
      <w:r>
        <w:t>6:55–9:10 | TEST 3 — WHAT RETURN DID THE WORK CREATE?</w:t>
      </w:r>
    </w:p>
    <w:p>
      <w:pPr>
        <w:keepLines/>
      </w:pPr>
      <w:r>
        <w:t>The third test is return. Additional work costs time, attention and energy. What is coming back to your career?</w:t>
      </w:r>
    </w:p>
    <w:p>
      <w:pPr>
        <w:keepLines/>
      </w:pPr>
      <w:r>
        <w:t>The return does not have to be an immediate promotion. A temporary stretch may be worthwhile because it gives you access to a new domain, a sponsor, a consequential decision or an outcome you could not previously claim. But the return should be visible somewhere. I would look for it in three places: capability, evidence and recognition.</w:t>
      </w:r>
    </w:p>
    <w:p>
      <w:pPr>
        <w:keepLines/>
      </w:pPr>
      <w:r>
        <w:t>Capability means the work has changed what you can handle. You understand a new system, can navigate a more complex stakeholder environment or can make a kind of judgment that was previously outside your range.</w:t>
      </w:r>
    </w:p>
    <w:p>
      <w:pPr>
        <w:keepLines/>
      </w:pPr>
      <w:r>
        <w:t>Evidence means there is a permitted result you can explain. Something improved, stabilized, accelerated, became clearer or became possible because of the work. You can describe the problem, your role, the judgment you used and the result without relying on confidential material or internal shorthand.</w:t>
      </w:r>
    </w:p>
    <w:p>
      <w:pPr>
        <w:keepLines/>
      </w:pPr>
      <w:r>
        <w:t>This matters because work can be highly valued inside one organization while remaining difficult to explain outside it. If the expanded responsibility depends entirely on people already knowing that you are reliable, but it creates no result or judgment you can name, the value may not travel. The goal is not to turn every assignment into a résumé bullet. It is to make sure the work leaves you with more than fatigue when the context changes.</w:t>
      </w:r>
    </w:p>
    <w:p>
      <w:pPr>
        <w:keepLines/>
      </w:pPr>
      <w:r>
        <w:t>Recognition means the organization has acknowledged the expanded contribution in a concrete way. That might be decision authority, formal scope, compensation, title, sponsorship, visibility connected to actual work, or a clear and credible review point. Praise is welcome, but praise alone is not role design.</w:t>
      </w:r>
    </w:p>
    <w:p>
      <w:pPr>
        <w:keepLines/>
      </w:pPr>
      <w:r>
        <w:t>Some worthwhile assignments will be stronger in one form of return than another. You may gain capability before the title catches up. You may accept a defined period of extra load because the evidence will be unusually valuable. The question is whether the return is real and whether the time boundary is clear.</w:t>
      </w:r>
    </w:p>
    <w:p>
      <w:pPr>
        <w:keepLines/>
      </w:pPr>
      <w:r>
        <w:t>Ask: How long is this expanded scope expected to last? What will success make possible? How will the role be reviewed? What evidence will I be able to point to six or twelve months from now? If no one can name a return and nothing is scheduled to change, the organization may be benefiting from your reliability more than your career is benefiting from the work.</w:t>
      </w:r>
    </w:p>
    <w:p>
      <w:pPr>
        <w:pStyle w:val="Heading3"/>
        <w:keepNext/>
        <w:keepLines/>
      </w:pPr>
      <w:r>
        <w:t>9:10–10:20 | READ THE PATTERN</w:t>
      </w:r>
    </w:p>
    <w:p>
      <w:pPr>
        <w:keepLines/>
      </w:pPr>
      <w:r>
        <w:t>Now put the three tests together.</w:t>
      </w:r>
    </w:p>
    <w:p>
      <w:pPr>
        <w:keepLines/>
      </w:pPr>
      <w:r>
        <w:t>If complexity, authority and return are all expanding, you are probably looking at real growth. The work may still be demanding, and capacity still matters, but the career case is visible.</w:t>
      </w:r>
    </w:p>
    <w:p>
      <w:pPr>
        <w:keepLines/>
      </w:pPr>
      <w:r>
        <w:t>If the complexity is real but authority or support has not caught up, you may be in an unsustainable stretch. That does not mean you must abandon it. It means the next conversation should be about design: which decisions belong to you, what support is required and what should come off your plate.</w:t>
      </w:r>
    </w:p>
    <w:p>
      <w:pPr>
        <w:keepLines/>
      </w:pPr>
      <w:r>
        <w:t>If volume increased but complexity, authority and return did not, the role has expanded mainly as workload. That may be acceptable for a short season, especially during a launch, vacancy or transition. Just give the season a boundary. Temporary coverage without a review date has a way of becoming the new baseline.</w:t>
      </w:r>
    </w:p>
    <w:p>
      <w:pPr>
        <w:keepLines/>
      </w:pPr>
      <w:r>
        <w:t>This is not a moral judgment about every additional task. Growth can be tiring, and ordinary work still matters. The purpose of the test is accuracy. You should know whether the cost you are carrying is building something you can use—or simply consuming the space in which development might have happened.</w:t>
      </w:r>
    </w:p>
    <w:p>
      <w:pPr>
        <w:pStyle w:val="Heading3"/>
        <w:keepNext/>
        <w:keepLines/>
      </w:pPr>
      <w:r>
        <w:t>10:20–11:15 | QUESTIONS FOR THE SCOPE CONVERSATION</w:t>
      </w:r>
    </w:p>
    <w:p>
      <w:pPr>
        <w:keepLines/>
      </w:pPr>
      <w:r>
        <w:t>Before your scope expands again, write down the responsibilities added during the last six to twelve months. Beside each one, record what became more complex, what you can now decide and what evidence or recognition has resulted.</w:t>
      </w:r>
    </w:p>
    <w:p>
      <w:pPr>
        <w:keepLines/>
      </w:pPr>
      <w:r>
        <w:t>Then take these questions into the conversation with your manager: Which of these responsibilities should remain with me? What should come off my plate as this becomes part of my role? Which decisions need to belong to me for these outcomes? And how and when will the expanded scope be formally reviewed?</w:t>
      </w:r>
    </w:p>
    <w:p>
      <w:pPr>
        <w:keepLines/>
      </w:pPr>
      <w:r>
        <w:t>That is a stronger conversation than saying only, ‘I have too much work.’ It gives you a way to discuss priorities, authority, support and recognition using the actual design of the role.</w:t>
      </w:r>
    </w:p>
    <w:p>
      <w:pPr>
        <w:pStyle w:val="Heading3"/>
        <w:keepNext/>
        <w:keepLines/>
      </w:pPr>
      <w:r>
        <w:t>11:15–11:45 | PRIMARY CTA</w:t>
      </w:r>
    </w:p>
    <w:p>
      <w:pPr>
        <w:keepLines/>
      </w:pPr>
      <w:r>
        <w:t>If you want a structured way to examine what your current work is actually building in you, the Capability Formation Field Kit is a working instrument that helps you read the evidence in your role, see where capability is accumulating and identify where the role may need a boundary or redesign. The link is in the description.</w:t>
      </w:r>
    </w:p>
    <w:p>
      <w:pPr>
        <w:pStyle w:val="Heading3"/>
        <w:keepNext/>
        <w:keepLines/>
      </w:pPr>
      <w:r>
        <w:t>11:45–12:00 | WATCH NEXT</w:t>
      </w:r>
    </w:p>
    <w:p>
      <w:pPr>
        <w:keepLines/>
      </w:pPr>
      <w:r>
        <w:t>Some of the most valuable growth happens in work that had no blueprint, title or existing measure. That can make the value difficult to explain afterward. In the next video, I will show you how to make that invisible work visible.</w:t>
      </w:r>
    </w:p>
    <w:p>
      <w:pPr>
        <w:keepLines/>
      </w:pPr>
      <w:r>
        <w:t>More work can be part of growth. It is not proof of it. I will see you in the next one.</w:t>
      </w:r>
    </w:p>
    <w:p>
      <w:pPr>
        <w:keepLines/>
      </w:pPr>
      <w:r>
        <w:br w:type="page"/>
      </w:r>
    </w:p>
    <w:p>
      <w:pPr>
        <w:pStyle w:val="Heading1"/>
        <w:keepNext/>
        <w:keepLines/>
      </w:pPr>
      <w:r>
        <w:t>5. Slide deck content and placement</w:t>
      </w:r>
    </w:p>
    <w:p>
      <w:r>
        <w:rPr>
          <w:b/>
        </w:rPr>
        <w:t>Do not place a title card before the hook. Begin full-screen on Temidayo. The first teaching visual should appear only after the opening distinction and viewer promise have landed.</w:t>
      </w:r>
    </w:p>
    <w:tbl>
      <w:tblPr>
        <w:tblW w:type="dxa" w:w="9360"/>
        <w:jc w:val="left"/>
        <w:tblLayout w:type="fixed"/>
        <w:tblLook w:firstColumn="1" w:firstRow="1" w:lastColumn="0" w:lastRow="0" w:noHBand="0" w:noVBand="1" w:val="04A0"/>
        <w:tblInd w:w="120" w:type="dxa"/>
      </w:tblPr>
      <w:tblGrid>
        <w:gridCol w:w="500"/>
        <w:gridCol w:w="1600"/>
        <w:gridCol w:w="3860"/>
        <w:gridCol w:w="3400"/>
      </w:tblGrid>
      <w:tr>
        <w:trPr>
          <w:tblHeader w:val="true"/>
          <w:cantSplit/>
        </w:trPr>
        <w:tc>
          <w:tcPr>
            <w:tcW w:type="dxa" w:w="500"/>
            <w:shd w:fill="0F2347"/>
            <w:tcMar>
              <w:top w:w="110" w:type="dxa"/>
              <w:start w:w="130" w:type="dxa"/>
              <w:bottom w:w="110" w:type="dxa"/>
              <w:end w:w="130" w:type="dxa"/>
            </w:tcMar>
            <w:vAlign w:val="center"/>
          </w:tcPr>
          <w:p>
            <w:r>
              <w:rPr>
                <w:b/>
                <w:color w:val="FFFFFF"/>
              </w:rPr>
              <w:t>#</w:t>
            </w:r>
          </w:p>
        </w:tc>
        <w:tc>
          <w:tcPr>
            <w:tcW w:type="dxa" w:w="1600"/>
            <w:shd w:fill="0F2347"/>
            <w:tcMar>
              <w:top w:w="110" w:type="dxa"/>
              <w:start w:w="130" w:type="dxa"/>
              <w:bottom w:w="110" w:type="dxa"/>
              <w:end w:w="130" w:type="dxa"/>
            </w:tcMar>
            <w:vAlign w:val="center"/>
          </w:tcPr>
          <w:p>
            <w:r>
              <w:rPr>
                <w:b/>
                <w:color w:val="FFFFFF"/>
              </w:rPr>
              <w:t>Slide job</w:t>
            </w:r>
          </w:p>
        </w:tc>
        <w:tc>
          <w:tcPr>
            <w:tcW w:type="dxa" w:w="3860"/>
            <w:shd w:fill="0F2347"/>
            <w:tcMar>
              <w:top w:w="110" w:type="dxa"/>
              <w:start w:w="130" w:type="dxa"/>
              <w:bottom w:w="110" w:type="dxa"/>
              <w:end w:w="130" w:type="dxa"/>
            </w:tcMar>
            <w:vAlign w:val="center"/>
          </w:tcPr>
          <w:p>
            <w:r>
              <w:rPr>
                <w:b/>
                <w:color w:val="FFFFFF"/>
              </w:rPr>
              <w:t>Exact on-screen copy</w:t>
            </w:r>
          </w:p>
        </w:tc>
        <w:tc>
          <w:tcPr>
            <w:tcW w:type="dxa" w:w="3400"/>
            <w:shd w:fill="0F2347"/>
            <w:tcMar>
              <w:top w:w="110" w:type="dxa"/>
              <w:start w:w="130" w:type="dxa"/>
              <w:bottom w:w="110" w:type="dxa"/>
              <w:end w:w="130" w:type="dxa"/>
            </w:tcMar>
            <w:vAlign w:val="center"/>
          </w:tcPr>
          <w:p>
            <w:r>
              <w:rPr>
                <w:b/>
                <w:color w:val="FFFFFF"/>
              </w:rPr>
              <w:t>Editor treatment</w:t>
            </w:r>
          </w:p>
        </w:tc>
      </w:tr>
      <w:tr>
        <w:trPr>
          <w:cantSplit/>
        </w:trPr>
        <w:tc>
          <w:tcPr>
            <w:tcW w:type="dxa" w:w="500"/>
            <w:shd w:fill="FFFFFF"/>
            <w:tcMar>
              <w:top w:w="110" w:type="dxa"/>
              <w:start w:w="130" w:type="dxa"/>
              <w:bottom w:w="110" w:type="dxa"/>
              <w:end w:w="130" w:type="dxa"/>
            </w:tcMar>
            <w:vAlign w:val="center"/>
          </w:tcPr>
          <w:p>
            <w:r>
              <w:t>1</w:t>
            </w:r>
          </w:p>
        </w:tc>
        <w:tc>
          <w:tcPr>
            <w:tcW w:type="dxa" w:w="1600"/>
            <w:shd w:fill="FFFFFF"/>
            <w:tcMar>
              <w:top w:w="110" w:type="dxa"/>
              <w:start w:w="130" w:type="dxa"/>
              <w:bottom w:w="110" w:type="dxa"/>
              <w:end w:w="130" w:type="dxa"/>
            </w:tcMar>
            <w:vAlign w:val="center"/>
          </w:tcPr>
          <w:p>
            <w:r>
              <w:t>Core distinction</w:t>
            </w:r>
          </w:p>
        </w:tc>
        <w:tc>
          <w:tcPr>
            <w:tcW w:type="dxa" w:w="3860"/>
            <w:shd w:fill="FFFFFF"/>
            <w:tcMar>
              <w:top w:w="110" w:type="dxa"/>
              <w:start w:w="130" w:type="dxa"/>
              <w:bottom w:w="110" w:type="dxa"/>
              <w:end w:w="130" w:type="dxa"/>
            </w:tcMar>
            <w:vAlign w:val="center"/>
          </w:tcPr>
          <w:p>
            <w:pPr>
              <w:spacing w:after="0"/>
            </w:pPr>
            <w:r>
              <w:rPr>
                <w:b/>
                <w:color w:val="0F2347"/>
                <w:sz w:val="18"/>
              </w:rPr>
              <w:t>MORE RESPONSIBILITY CAN MEAN GROWTH.</w:t>
              <w:br/>
              <w:t>IT CAN ALSO MEAN YOU ABSORB MORE.</w:t>
              <w:br/>
              <w:br/>
              <w:t>BUSIER ≠ MORE CAPABLE.</w:t>
            </w:r>
          </w:p>
        </w:tc>
        <w:tc>
          <w:tcPr>
            <w:tcW w:type="dxa" w:w="3400"/>
            <w:shd w:fill="FFFFFF"/>
            <w:tcMar>
              <w:top w:w="110" w:type="dxa"/>
              <w:start w:w="130" w:type="dxa"/>
              <w:bottom w:w="110" w:type="dxa"/>
              <w:end w:w="130" w:type="dxa"/>
            </w:tcMar>
            <w:vAlign w:val="center"/>
          </w:tcPr>
          <w:p>
            <w:r>
              <w:t>First visual after the hook. Reveal the first two statements, then the final distinction.</w:t>
            </w:r>
          </w:p>
        </w:tc>
      </w:tr>
      <w:tr>
        <w:trPr>
          <w:cantSplit/>
        </w:trPr>
        <w:tc>
          <w:tcPr>
            <w:tcW w:type="dxa" w:w="500"/>
            <w:shd w:fill="F3F6FA"/>
            <w:tcMar>
              <w:top w:w="110" w:type="dxa"/>
              <w:start w:w="130" w:type="dxa"/>
              <w:bottom w:w="110" w:type="dxa"/>
              <w:end w:w="130" w:type="dxa"/>
            </w:tcMar>
            <w:vAlign w:val="center"/>
          </w:tcPr>
          <w:p>
            <w:r>
              <w:t>2</w:t>
            </w:r>
          </w:p>
        </w:tc>
        <w:tc>
          <w:tcPr>
            <w:tcW w:type="dxa" w:w="1600"/>
            <w:shd w:fill="F3F6FA"/>
            <w:tcMar>
              <w:top w:w="110" w:type="dxa"/>
              <w:start w:w="130" w:type="dxa"/>
              <w:bottom w:w="110" w:type="dxa"/>
              <w:end w:w="130" w:type="dxa"/>
            </w:tcMar>
            <w:vAlign w:val="center"/>
          </w:tcPr>
          <w:p>
            <w:r>
              <w:t>Growth versus load</w:t>
            </w:r>
          </w:p>
        </w:tc>
        <w:tc>
          <w:tcPr>
            <w:tcW w:type="dxa" w:w="3860"/>
            <w:shd w:fill="F3F6FA"/>
            <w:tcMar>
              <w:top w:w="110" w:type="dxa"/>
              <w:start w:w="130" w:type="dxa"/>
              <w:bottom w:w="110" w:type="dxa"/>
              <w:end w:w="130" w:type="dxa"/>
            </w:tcMar>
            <w:vAlign w:val="center"/>
          </w:tcPr>
          <w:p>
            <w:pPr>
              <w:spacing w:after="0"/>
            </w:pPr>
            <w:r>
              <w:rPr>
                <w:b/>
                <w:color w:val="0F2347"/>
                <w:sz w:val="18"/>
              </w:rPr>
              <w:t>MORE WORK</w:t>
              <w:br/>
              <w:t>Volume • coordination • availability</w:t>
              <w:br/>
              <w:br/>
              <w:t>REAL GROWTH</w:t>
              <w:br/>
              <w:t>Complexity • judgment • portable evidence</w:t>
            </w:r>
          </w:p>
        </w:tc>
        <w:tc>
          <w:tcPr>
            <w:tcW w:type="dxa" w:w="3400"/>
            <w:shd w:fill="F3F6FA"/>
            <w:tcMar>
              <w:top w:w="110" w:type="dxa"/>
              <w:start w:w="130" w:type="dxa"/>
              <w:bottom w:w="110" w:type="dxa"/>
              <w:end w:w="130" w:type="dxa"/>
            </w:tcMar>
            <w:vAlign w:val="center"/>
          </w:tcPr>
          <w:p>
            <w:r>
              <w:t>Two-column comparison; reveal MORE WORK first, then REAL GROWTH.</w:t>
            </w:r>
          </w:p>
        </w:tc>
      </w:tr>
      <w:tr>
        <w:trPr>
          <w:cantSplit/>
        </w:trPr>
        <w:tc>
          <w:tcPr>
            <w:tcW w:type="dxa" w:w="500"/>
            <w:shd w:fill="FFFFFF"/>
            <w:tcMar>
              <w:top w:w="110" w:type="dxa"/>
              <w:start w:w="130" w:type="dxa"/>
              <w:bottom w:w="110" w:type="dxa"/>
              <w:end w:w="130" w:type="dxa"/>
            </w:tcMar>
            <w:vAlign w:val="center"/>
          </w:tcPr>
          <w:p>
            <w:r>
              <w:t>3</w:t>
            </w:r>
          </w:p>
        </w:tc>
        <w:tc>
          <w:tcPr>
            <w:tcW w:type="dxa" w:w="1600"/>
            <w:shd w:fill="FFFFFF"/>
            <w:tcMar>
              <w:top w:w="110" w:type="dxa"/>
              <w:start w:w="130" w:type="dxa"/>
              <w:bottom w:w="110" w:type="dxa"/>
              <w:end w:w="130" w:type="dxa"/>
            </w:tcMar>
            <w:vAlign w:val="center"/>
          </w:tcPr>
          <w:p>
            <w:r>
              <w:t>Three tests</w:t>
            </w:r>
          </w:p>
        </w:tc>
        <w:tc>
          <w:tcPr>
            <w:tcW w:type="dxa" w:w="3860"/>
            <w:shd w:fill="FFFFFF"/>
            <w:tcMar>
              <w:top w:w="110" w:type="dxa"/>
              <w:start w:w="130" w:type="dxa"/>
              <w:bottom w:w="110" w:type="dxa"/>
              <w:end w:w="130" w:type="dxa"/>
            </w:tcMar>
            <w:vAlign w:val="center"/>
          </w:tcPr>
          <w:p>
            <w:pPr>
              <w:spacing w:after="0"/>
            </w:pPr>
            <w:r>
              <w:rPr>
                <w:b/>
                <w:color w:val="0F2347"/>
                <w:sz w:val="18"/>
              </w:rPr>
              <w:t>1  DID THE PROBLEM BECOME MORE COMPLEX?</w:t>
              <w:br/>
              <w:t>2  DID YOUR AUTHORITY EXPAND?</w:t>
              <w:br/>
              <w:t>3  WHAT RETURN DID THE WORK CREATE?</w:t>
            </w:r>
          </w:p>
        </w:tc>
        <w:tc>
          <w:tcPr>
            <w:tcW w:type="dxa" w:w="3400"/>
            <w:shd w:fill="FFFFFF"/>
            <w:tcMar>
              <w:top w:w="110" w:type="dxa"/>
              <w:start w:w="130" w:type="dxa"/>
              <w:bottom w:w="110" w:type="dxa"/>
              <w:end w:w="130" w:type="dxa"/>
            </w:tcMar>
            <w:vAlign w:val="center"/>
          </w:tcPr>
          <w:p>
            <w:r>
              <w:t>Reveal one test at a time; hold the complete list.</w:t>
            </w:r>
          </w:p>
        </w:tc>
      </w:tr>
      <w:tr>
        <w:trPr>
          <w:cantSplit/>
        </w:trPr>
        <w:tc>
          <w:tcPr>
            <w:tcW w:type="dxa" w:w="500"/>
            <w:shd w:fill="F3F6FA"/>
            <w:tcMar>
              <w:top w:w="110" w:type="dxa"/>
              <w:start w:w="130" w:type="dxa"/>
              <w:bottom w:w="110" w:type="dxa"/>
              <w:end w:w="130" w:type="dxa"/>
            </w:tcMar>
            <w:vAlign w:val="center"/>
          </w:tcPr>
          <w:p>
            <w:r>
              <w:t>4</w:t>
            </w:r>
          </w:p>
        </w:tc>
        <w:tc>
          <w:tcPr>
            <w:tcW w:type="dxa" w:w="1600"/>
            <w:shd w:fill="F3F6FA"/>
            <w:tcMar>
              <w:top w:w="110" w:type="dxa"/>
              <w:start w:w="130" w:type="dxa"/>
              <w:bottom w:w="110" w:type="dxa"/>
              <w:end w:w="130" w:type="dxa"/>
            </w:tcMar>
            <w:vAlign w:val="center"/>
          </w:tcPr>
          <w:p>
            <w:r>
              <w:t>Complexity test</w:t>
            </w:r>
          </w:p>
        </w:tc>
        <w:tc>
          <w:tcPr>
            <w:tcW w:type="dxa" w:w="3860"/>
            <w:shd w:fill="F3F6FA"/>
            <w:tcMar>
              <w:top w:w="110" w:type="dxa"/>
              <w:start w:w="130" w:type="dxa"/>
              <w:bottom w:w="110" w:type="dxa"/>
              <w:end w:w="130" w:type="dxa"/>
            </w:tcMar>
            <w:vAlign w:val="center"/>
          </w:tcPr>
          <w:p>
            <w:pPr>
              <w:spacing w:after="0"/>
            </w:pPr>
            <w:r>
              <w:rPr>
                <w:b/>
                <w:color w:val="0F2347"/>
                <w:sz w:val="18"/>
              </w:rPr>
              <w:t>MORE UNITS OF THE SAME PROBLEM</w:t>
              <w:br/>
              <w:t>versus</w:t>
              <w:br/>
              <w:t>NEW VARIABLES • AMBIGUITY • TRADEOFFS</w:t>
            </w:r>
          </w:p>
        </w:tc>
        <w:tc>
          <w:tcPr>
            <w:tcW w:type="dxa" w:w="3400"/>
            <w:shd w:fill="F3F6FA"/>
            <w:tcMar>
              <w:top w:w="110" w:type="dxa"/>
              <w:start w:w="130" w:type="dxa"/>
              <w:bottom w:w="110" w:type="dxa"/>
              <w:end w:w="130" w:type="dxa"/>
            </w:tcMar>
            <w:vAlign w:val="center"/>
          </w:tcPr>
          <w:p>
            <w:r>
              <w:t>Balanced comparison; the right side carries the stronger visual weight.</w:t>
            </w:r>
          </w:p>
        </w:tc>
      </w:tr>
      <w:tr>
        <w:trPr>
          <w:cantSplit/>
        </w:trPr>
        <w:tc>
          <w:tcPr>
            <w:tcW w:type="dxa" w:w="500"/>
            <w:shd w:fill="FFFFFF"/>
            <w:tcMar>
              <w:top w:w="110" w:type="dxa"/>
              <w:start w:w="130" w:type="dxa"/>
              <w:bottom w:w="110" w:type="dxa"/>
              <w:end w:w="130" w:type="dxa"/>
            </w:tcMar>
            <w:vAlign w:val="center"/>
          </w:tcPr>
          <w:p>
            <w:r>
              <w:t>5</w:t>
            </w:r>
          </w:p>
        </w:tc>
        <w:tc>
          <w:tcPr>
            <w:tcW w:type="dxa" w:w="1600"/>
            <w:shd w:fill="FFFFFF"/>
            <w:tcMar>
              <w:top w:w="110" w:type="dxa"/>
              <w:start w:w="130" w:type="dxa"/>
              <w:bottom w:w="110" w:type="dxa"/>
              <w:end w:w="130" w:type="dxa"/>
            </w:tcMar>
            <w:vAlign w:val="center"/>
          </w:tcPr>
          <w:p>
            <w:r>
              <w:t>Capability question</w:t>
            </w:r>
          </w:p>
        </w:tc>
        <w:tc>
          <w:tcPr>
            <w:tcW w:type="dxa" w:w="3860"/>
            <w:shd w:fill="FFFFFF"/>
            <w:tcMar>
              <w:top w:w="110" w:type="dxa"/>
              <w:start w:w="130" w:type="dxa"/>
              <w:bottom w:w="110" w:type="dxa"/>
              <w:end w:w="130" w:type="dxa"/>
            </w:tcMar>
            <w:vAlign w:val="center"/>
          </w:tcPr>
          <w:p>
            <w:pPr>
              <w:spacing w:after="0"/>
            </w:pPr>
            <w:r>
              <w:rPr>
                <w:b/>
                <w:color w:val="0F2347"/>
                <w:sz w:val="18"/>
              </w:rPr>
              <w:t>WHAT CAN YOU DO NOW</w:t>
              <w:br/>
              <w:t>THAT YOU COULD NOT CREDIBLY DO BEFORE?</w:t>
            </w:r>
          </w:p>
        </w:tc>
        <w:tc>
          <w:tcPr>
            <w:tcW w:type="dxa" w:w="3400"/>
            <w:shd w:fill="FFFFFF"/>
            <w:tcMar>
              <w:top w:w="110" w:type="dxa"/>
              <w:start w:w="130" w:type="dxa"/>
              <w:bottom w:w="110" w:type="dxa"/>
              <w:end w:w="130" w:type="dxa"/>
            </w:tcMar>
            <w:vAlign w:val="center"/>
          </w:tcPr>
          <w:p>
            <w:r>
              <w:t>Brief full-screen question; return to Temidayo after a short hold.</w:t>
            </w:r>
          </w:p>
        </w:tc>
      </w:tr>
      <w:tr>
        <w:trPr>
          <w:cantSplit/>
        </w:trPr>
        <w:tc>
          <w:tcPr>
            <w:tcW w:type="dxa" w:w="500"/>
            <w:shd w:fill="F3F6FA"/>
            <w:tcMar>
              <w:top w:w="110" w:type="dxa"/>
              <w:start w:w="130" w:type="dxa"/>
              <w:bottom w:w="110" w:type="dxa"/>
              <w:end w:w="130" w:type="dxa"/>
            </w:tcMar>
            <w:vAlign w:val="center"/>
          </w:tcPr>
          <w:p>
            <w:r>
              <w:t>6</w:t>
            </w:r>
          </w:p>
        </w:tc>
        <w:tc>
          <w:tcPr>
            <w:tcW w:type="dxa" w:w="1600"/>
            <w:shd w:fill="F3F6FA"/>
            <w:tcMar>
              <w:top w:w="110" w:type="dxa"/>
              <w:start w:w="130" w:type="dxa"/>
              <w:bottom w:w="110" w:type="dxa"/>
              <w:end w:w="130" w:type="dxa"/>
            </w:tcMar>
            <w:vAlign w:val="center"/>
          </w:tcPr>
          <w:p>
            <w:r>
              <w:t>Authority distinction</w:t>
            </w:r>
          </w:p>
        </w:tc>
        <w:tc>
          <w:tcPr>
            <w:tcW w:type="dxa" w:w="3860"/>
            <w:shd w:fill="F3F6FA"/>
            <w:tcMar>
              <w:top w:w="110" w:type="dxa"/>
              <w:start w:w="130" w:type="dxa"/>
              <w:bottom w:w="110" w:type="dxa"/>
              <w:end w:w="130" w:type="dxa"/>
            </w:tcMar>
            <w:vAlign w:val="center"/>
          </w:tcPr>
          <w:p>
            <w:pPr>
              <w:spacing w:after="0"/>
            </w:pPr>
            <w:r>
              <w:rPr>
                <w:b/>
                <w:color w:val="0F2347"/>
                <w:sz w:val="18"/>
              </w:rPr>
              <w:t>ACCOUNTABILITY</w:t>
              <w:br/>
              <w:t>What you answer for</w:t>
              <w:br/>
              <w:br/>
              <w:t>AUTHORITY</w:t>
              <w:br/>
              <w:t>What you can influence or decide</w:t>
            </w:r>
          </w:p>
        </w:tc>
        <w:tc>
          <w:tcPr>
            <w:tcW w:type="dxa" w:w="3400"/>
            <w:shd w:fill="F3F6FA"/>
            <w:tcMar>
              <w:top w:w="110" w:type="dxa"/>
              <w:start w:w="130" w:type="dxa"/>
              <w:bottom w:w="110" w:type="dxa"/>
              <w:end w:w="130" w:type="dxa"/>
            </w:tcMar>
            <w:vAlign w:val="center"/>
          </w:tcPr>
          <w:p>
            <w:r>
              <w:t>Two-part reveal. Keep the definitions large enough for phone viewing.</w:t>
            </w:r>
          </w:p>
        </w:tc>
      </w:tr>
      <w:tr>
        <w:trPr>
          <w:cantSplit/>
        </w:trPr>
        <w:tc>
          <w:tcPr>
            <w:tcW w:type="dxa" w:w="500"/>
            <w:shd w:fill="FFFFFF"/>
            <w:tcMar>
              <w:top w:w="110" w:type="dxa"/>
              <w:start w:w="130" w:type="dxa"/>
              <w:bottom w:w="110" w:type="dxa"/>
              <w:end w:w="130" w:type="dxa"/>
            </w:tcMar>
            <w:vAlign w:val="center"/>
          </w:tcPr>
          <w:p>
            <w:r>
              <w:t>7</w:t>
            </w:r>
          </w:p>
        </w:tc>
        <w:tc>
          <w:tcPr>
            <w:tcW w:type="dxa" w:w="1600"/>
            <w:shd w:fill="FFFFFF"/>
            <w:tcMar>
              <w:top w:w="110" w:type="dxa"/>
              <w:start w:w="130" w:type="dxa"/>
              <w:bottom w:w="110" w:type="dxa"/>
              <w:end w:w="130" w:type="dxa"/>
            </w:tcMar>
            <w:vAlign w:val="center"/>
          </w:tcPr>
          <w:p>
            <w:r>
              <w:t>Authority warning</w:t>
            </w:r>
          </w:p>
        </w:tc>
        <w:tc>
          <w:tcPr>
            <w:tcW w:type="dxa" w:w="3860"/>
            <w:shd w:fill="FFFFFF"/>
            <w:tcMar>
              <w:top w:w="110" w:type="dxa"/>
              <w:start w:w="130" w:type="dxa"/>
              <w:bottom w:w="110" w:type="dxa"/>
              <w:end w:w="130" w:type="dxa"/>
            </w:tcMar>
            <w:vAlign w:val="center"/>
          </w:tcPr>
          <w:p>
            <w:pPr>
              <w:spacing w:after="0"/>
            </w:pPr>
            <w:r>
              <w:rPr>
                <w:b/>
                <w:color w:val="0F2347"/>
                <w:sz w:val="18"/>
              </w:rPr>
              <w:t>ACCOUNTABILITY WITHOUT AUTHORITY</w:t>
              <w:br/>
              <w:t>IS A WARNING—</w:t>
              <w:br/>
              <w:t>NOT A DEVELOPMENT PLAN.</w:t>
            </w:r>
          </w:p>
        </w:tc>
        <w:tc>
          <w:tcPr>
            <w:tcW w:type="dxa" w:w="3400"/>
            <w:shd w:fill="FFFFFF"/>
            <w:tcMar>
              <w:top w:w="110" w:type="dxa"/>
              <w:start w:w="130" w:type="dxa"/>
              <w:bottom w:w="110" w:type="dxa"/>
              <w:end w:w="130" w:type="dxa"/>
            </w:tcMar>
            <w:vAlign w:val="center"/>
          </w:tcPr>
          <w:p>
            <w:r>
              <w:t>Restrained navy statement slide; no red warning treatment.</w:t>
            </w:r>
          </w:p>
        </w:tc>
      </w:tr>
      <w:tr>
        <w:trPr>
          <w:cantSplit/>
        </w:trPr>
        <w:tc>
          <w:tcPr>
            <w:tcW w:type="dxa" w:w="500"/>
            <w:shd w:fill="F3F6FA"/>
            <w:tcMar>
              <w:top w:w="110" w:type="dxa"/>
              <w:start w:w="130" w:type="dxa"/>
              <w:bottom w:w="110" w:type="dxa"/>
              <w:end w:w="130" w:type="dxa"/>
            </w:tcMar>
            <w:vAlign w:val="center"/>
          </w:tcPr>
          <w:p>
            <w:r>
              <w:t>8</w:t>
            </w:r>
          </w:p>
        </w:tc>
        <w:tc>
          <w:tcPr>
            <w:tcW w:type="dxa" w:w="1600"/>
            <w:shd w:fill="F3F6FA"/>
            <w:tcMar>
              <w:top w:w="110" w:type="dxa"/>
              <w:start w:w="130" w:type="dxa"/>
              <w:bottom w:w="110" w:type="dxa"/>
              <w:end w:w="130" w:type="dxa"/>
            </w:tcMar>
            <w:vAlign w:val="center"/>
          </w:tcPr>
          <w:p>
            <w:r>
              <w:t>Return test</w:t>
            </w:r>
          </w:p>
        </w:tc>
        <w:tc>
          <w:tcPr>
            <w:tcW w:type="dxa" w:w="3860"/>
            <w:shd w:fill="F3F6FA"/>
            <w:tcMar>
              <w:top w:w="110" w:type="dxa"/>
              <w:start w:w="130" w:type="dxa"/>
              <w:bottom w:w="110" w:type="dxa"/>
              <w:end w:w="130" w:type="dxa"/>
            </w:tcMar>
            <w:vAlign w:val="center"/>
          </w:tcPr>
          <w:p>
            <w:pPr>
              <w:spacing w:after="0"/>
            </w:pPr>
            <w:r>
              <w:rPr>
                <w:b/>
                <w:color w:val="0F2347"/>
                <w:sz w:val="18"/>
              </w:rPr>
              <w:t>WHAT DID THE WORK RETURN?</w:t>
              <w:br/>
              <w:br/>
              <w:t>CAPABILITY</w:t>
              <w:br/>
              <w:t>EVIDENCE</w:t>
              <w:br/>
              <w:t>RECOGNITION</w:t>
            </w:r>
          </w:p>
        </w:tc>
        <w:tc>
          <w:tcPr>
            <w:tcW w:type="dxa" w:w="3400"/>
            <w:shd w:fill="F3F6FA"/>
            <w:tcMar>
              <w:top w:w="110" w:type="dxa"/>
              <w:start w:w="130" w:type="dxa"/>
              <w:bottom w:w="110" w:type="dxa"/>
              <w:end w:w="130" w:type="dxa"/>
            </w:tcMar>
            <w:vAlign w:val="center"/>
          </w:tcPr>
          <w:p>
            <w:r>
              <w:t>Reveal the three returns sequentially.</w:t>
            </w:r>
          </w:p>
        </w:tc>
      </w:tr>
      <w:tr>
        <w:trPr>
          <w:cantSplit/>
        </w:trPr>
        <w:tc>
          <w:tcPr>
            <w:tcW w:type="dxa" w:w="500"/>
            <w:shd w:fill="FFFFFF"/>
            <w:tcMar>
              <w:top w:w="110" w:type="dxa"/>
              <w:start w:w="130" w:type="dxa"/>
              <w:bottom w:w="110" w:type="dxa"/>
              <w:end w:w="130" w:type="dxa"/>
            </w:tcMar>
            <w:vAlign w:val="center"/>
          </w:tcPr>
          <w:p>
            <w:r>
              <w:t>9</w:t>
            </w:r>
          </w:p>
        </w:tc>
        <w:tc>
          <w:tcPr>
            <w:tcW w:type="dxa" w:w="1600"/>
            <w:shd w:fill="FFFFFF"/>
            <w:tcMar>
              <w:top w:w="110" w:type="dxa"/>
              <w:start w:w="130" w:type="dxa"/>
              <w:bottom w:w="110" w:type="dxa"/>
              <w:end w:w="130" w:type="dxa"/>
            </w:tcMar>
            <w:vAlign w:val="center"/>
          </w:tcPr>
          <w:p>
            <w:r>
              <w:t>Pattern read</w:t>
            </w:r>
          </w:p>
        </w:tc>
        <w:tc>
          <w:tcPr>
            <w:tcW w:type="dxa" w:w="3860"/>
            <w:shd w:fill="FFFFFF"/>
            <w:tcMar>
              <w:top w:w="110" w:type="dxa"/>
              <w:start w:w="130" w:type="dxa"/>
              <w:bottom w:w="110" w:type="dxa"/>
              <w:end w:w="130" w:type="dxa"/>
            </w:tcMar>
            <w:vAlign w:val="center"/>
          </w:tcPr>
          <w:p>
            <w:pPr>
              <w:spacing w:after="0"/>
            </w:pPr>
            <w:r>
              <w:rPr>
                <w:b/>
                <w:color w:val="0F2347"/>
                <w:sz w:val="18"/>
              </w:rPr>
              <w:t>COMPLEXITY ↑  AUTHORITY ↑  RETURN ↑</w:t>
              <w:br/>
              <w:t>REAL GROWTH</w:t>
              <w:br/>
              <w:br/>
              <w:t>VOLUME ↑ ONLY</w:t>
              <w:br/>
              <w:t>MORE LOAD</w:t>
            </w:r>
          </w:p>
        </w:tc>
        <w:tc>
          <w:tcPr>
            <w:tcW w:type="dxa" w:w="3400"/>
            <w:shd w:fill="FFFFFF"/>
            <w:tcMar>
              <w:top w:w="110" w:type="dxa"/>
              <w:start w:w="130" w:type="dxa"/>
              <w:bottom w:w="110" w:type="dxa"/>
              <w:end w:w="130" w:type="dxa"/>
            </w:tcMar>
            <w:vAlign w:val="center"/>
          </w:tcPr>
          <w:p>
            <w:r>
              <w:t>Use clear vertical separation. Do not make the lower result punitive or alarmist.</w:t>
            </w:r>
          </w:p>
        </w:tc>
      </w:tr>
      <w:tr>
        <w:trPr>
          <w:cantSplit/>
        </w:trPr>
        <w:tc>
          <w:tcPr>
            <w:tcW w:type="dxa" w:w="500"/>
            <w:shd w:fill="F3F6FA"/>
            <w:tcMar>
              <w:top w:w="110" w:type="dxa"/>
              <w:start w:w="130" w:type="dxa"/>
              <w:bottom w:w="110" w:type="dxa"/>
              <w:end w:w="130" w:type="dxa"/>
            </w:tcMar>
            <w:vAlign w:val="center"/>
          </w:tcPr>
          <w:p>
            <w:r>
              <w:t>10</w:t>
            </w:r>
          </w:p>
        </w:tc>
        <w:tc>
          <w:tcPr>
            <w:tcW w:type="dxa" w:w="1600"/>
            <w:shd w:fill="F3F6FA"/>
            <w:tcMar>
              <w:top w:w="110" w:type="dxa"/>
              <w:start w:w="130" w:type="dxa"/>
              <w:bottom w:w="110" w:type="dxa"/>
              <w:end w:w="130" w:type="dxa"/>
            </w:tcMar>
            <w:vAlign w:val="center"/>
          </w:tcPr>
          <w:p>
            <w:r>
              <w:t>Scope conversation</w:t>
            </w:r>
          </w:p>
        </w:tc>
        <w:tc>
          <w:tcPr>
            <w:tcW w:type="dxa" w:w="3860"/>
            <w:shd w:fill="F3F6FA"/>
            <w:tcMar>
              <w:top w:w="110" w:type="dxa"/>
              <w:start w:w="130" w:type="dxa"/>
              <w:bottom w:w="110" w:type="dxa"/>
              <w:end w:w="130" w:type="dxa"/>
            </w:tcMar>
            <w:vAlign w:val="center"/>
          </w:tcPr>
          <w:p>
            <w:pPr>
              <w:spacing w:after="0"/>
            </w:pPr>
            <w:r>
              <w:rPr>
                <w:b/>
                <w:color w:val="0F2347"/>
                <w:sz w:val="18"/>
              </w:rPr>
              <w:t>ASK BEFORE THE SCOPE EXPANDS AGAIN</w:t>
              <w:br/>
              <w:br/>
              <w:t>What should come off my plate?</w:t>
              <w:br/>
              <w:t>Which decisions belong to me?</w:t>
              <w:br/>
              <w:t>How and when will this scope be reviewed?</w:t>
            </w:r>
          </w:p>
        </w:tc>
        <w:tc>
          <w:tcPr>
            <w:tcW w:type="dxa" w:w="3400"/>
            <w:shd w:fill="F3F6FA"/>
            <w:tcMar>
              <w:top w:w="110" w:type="dxa"/>
              <w:start w:w="130" w:type="dxa"/>
              <w:bottom w:w="110" w:type="dxa"/>
              <w:end w:w="130" w:type="dxa"/>
            </w:tcMar>
            <w:vAlign w:val="center"/>
          </w:tcPr>
          <w:p>
            <w:r>
              <w:t>Reveal the three questions one at a time.</w:t>
            </w:r>
          </w:p>
        </w:tc>
      </w:tr>
      <w:tr>
        <w:trPr>
          <w:cantSplit/>
        </w:trPr>
        <w:tc>
          <w:tcPr>
            <w:tcW w:type="dxa" w:w="500"/>
            <w:shd w:fill="FFFFFF"/>
            <w:tcMar>
              <w:top w:w="110" w:type="dxa"/>
              <w:start w:w="130" w:type="dxa"/>
              <w:bottom w:w="110" w:type="dxa"/>
              <w:end w:w="130" w:type="dxa"/>
            </w:tcMar>
            <w:vAlign w:val="center"/>
          </w:tcPr>
          <w:p>
            <w:r>
              <w:t>11</w:t>
            </w:r>
          </w:p>
        </w:tc>
        <w:tc>
          <w:tcPr>
            <w:tcW w:type="dxa" w:w="1600"/>
            <w:shd w:fill="FFFFFF"/>
            <w:tcMar>
              <w:top w:w="110" w:type="dxa"/>
              <w:start w:w="130" w:type="dxa"/>
              <w:bottom w:w="110" w:type="dxa"/>
              <w:end w:w="130" w:type="dxa"/>
            </w:tcMar>
            <w:vAlign w:val="center"/>
          </w:tcPr>
          <w:p>
            <w:r>
              <w:t>Primary CTA</w:t>
            </w:r>
          </w:p>
        </w:tc>
        <w:tc>
          <w:tcPr>
            <w:tcW w:type="dxa" w:w="3860"/>
            <w:shd w:fill="FFFFFF"/>
            <w:tcMar>
              <w:top w:w="110" w:type="dxa"/>
              <w:start w:w="130" w:type="dxa"/>
              <w:bottom w:w="110" w:type="dxa"/>
              <w:end w:w="130" w:type="dxa"/>
            </w:tcMar>
            <w:vAlign w:val="center"/>
          </w:tcPr>
          <w:p>
            <w:pPr>
              <w:spacing w:after="0"/>
            </w:pPr>
            <w:r>
              <w:rPr>
                <w:b/>
                <w:color w:val="0F2347"/>
                <w:sz w:val="18"/>
              </w:rPr>
              <w:t>CAPABILITY FORMATION FIELD KIT</w:t>
              <w:br/>
              <w:t>What is your work building in you?</w:t>
              <w:br/>
              <w:br/>
              <w:t>temidayoafonja.com/fieldkit</w:t>
            </w:r>
          </w:p>
        </w:tc>
        <w:tc>
          <w:tcPr>
            <w:tcW w:type="dxa" w:w="3400"/>
            <w:shd w:fill="FFFFFF"/>
            <w:tcMar>
              <w:top w:w="110" w:type="dxa"/>
              <w:start w:w="130" w:type="dxa"/>
              <w:bottom w:w="110" w:type="dxa"/>
              <w:end w:w="130" w:type="dxa"/>
            </w:tcMar>
            <w:vAlign w:val="center"/>
          </w:tcPr>
          <w:p>
            <w:r>
              <w:t>Simple CTA card. No competing offer or QR code.</w:t>
            </w:r>
          </w:p>
        </w:tc>
      </w:tr>
      <w:tr>
        <w:trPr>
          <w:cantSplit/>
        </w:trPr>
        <w:tc>
          <w:tcPr>
            <w:tcW w:type="dxa" w:w="500"/>
            <w:shd w:fill="F3F6FA"/>
            <w:tcMar>
              <w:top w:w="110" w:type="dxa"/>
              <w:start w:w="130" w:type="dxa"/>
              <w:bottom w:w="110" w:type="dxa"/>
              <w:end w:w="130" w:type="dxa"/>
            </w:tcMar>
            <w:vAlign w:val="center"/>
          </w:tcPr>
          <w:p>
            <w:r>
              <w:t>12</w:t>
            </w:r>
          </w:p>
        </w:tc>
        <w:tc>
          <w:tcPr>
            <w:tcW w:type="dxa" w:w="1600"/>
            <w:shd w:fill="F3F6FA"/>
            <w:tcMar>
              <w:top w:w="110" w:type="dxa"/>
              <w:start w:w="130" w:type="dxa"/>
              <w:bottom w:w="110" w:type="dxa"/>
              <w:end w:w="130" w:type="dxa"/>
            </w:tcMar>
            <w:vAlign w:val="center"/>
          </w:tcPr>
          <w:p>
            <w:r>
              <w:t>Watch Next</w:t>
            </w:r>
          </w:p>
        </w:tc>
        <w:tc>
          <w:tcPr>
            <w:tcW w:type="dxa" w:w="3860"/>
            <w:shd w:fill="F3F6FA"/>
            <w:tcMar>
              <w:top w:w="110" w:type="dxa"/>
              <w:start w:w="130" w:type="dxa"/>
              <w:bottom w:w="110" w:type="dxa"/>
              <w:end w:w="130" w:type="dxa"/>
            </w:tcMar>
            <w:vAlign w:val="center"/>
          </w:tcPr>
          <w:p>
            <w:pPr>
              <w:spacing w:after="0"/>
            </w:pPr>
            <w:r>
              <w:rPr>
                <w:b/>
                <w:color w:val="0F2347"/>
                <w:sz w:val="18"/>
              </w:rPr>
              <w:t>HOW TO PROVE THE VALUE OF WORK</w:t>
              <w:br/>
              <w:t>THAT HAD NO BLUEPRINT</w:t>
              <w:br/>
              <w:br/>
              <w:t>Playlist: Career Portability: Career Pivots, Internal Moves &amp; Growth</w:t>
            </w:r>
          </w:p>
        </w:tc>
        <w:tc>
          <w:tcPr>
            <w:tcW w:type="dxa" w:w="3400"/>
            <w:shd w:fill="F3F6FA"/>
            <w:tcMar>
              <w:top w:w="110" w:type="dxa"/>
              <w:start w:w="130" w:type="dxa"/>
              <w:bottom w:w="110" w:type="dxa"/>
              <w:end w:w="130" w:type="dxa"/>
            </w:tcMar>
            <w:vAlign w:val="center"/>
          </w:tcPr>
          <w:p>
            <w:r>
              <w:t>Leave clean space for YouTube end-screen placement.</w:t>
            </w:r>
          </w:p>
        </w:tc>
      </w:tr>
    </w:tbl>
    <w:p>
      <w:pPr>
        <w:pStyle w:val="Heading2"/>
        <w:keepNext/>
        <w:keepLines/>
      </w:pPr>
      <w:r>
        <w:t>Reveal-build sequence</w:t>
      </w:r>
    </w:p>
    <w:tbl>
      <w:tblPr>
        <w:tblW w:type="dxa" w:w="9360"/>
        <w:jc w:val="left"/>
        <w:tblLayout w:type="fixed"/>
        <w:tblLook w:firstColumn="1" w:firstRow="1" w:lastColumn="0" w:lastRow="0" w:noHBand="0" w:noVBand="1" w:val="04A0"/>
        <w:tblInd w:w="120" w:type="dxa"/>
      </w:tblPr>
      <w:tblGrid>
        <w:gridCol w:w="2640"/>
        <w:gridCol w:w="6720"/>
      </w:tblGrid>
      <w:tr>
        <w:trPr>
          <w:cantSplit/>
        </w:trPr>
        <w:tc>
          <w:tcPr>
            <w:tcW w:type="dxa" w:w="2640"/>
            <w:shd w:fill="E8EEF5"/>
            <w:tcMar>
              <w:top w:w="110" w:type="dxa"/>
              <w:start w:w="130" w:type="dxa"/>
              <w:bottom w:w="110" w:type="dxa"/>
              <w:end w:w="130" w:type="dxa"/>
            </w:tcMar>
            <w:vAlign w:val="center"/>
          </w:tcPr>
          <w:p>
            <w:r>
              <w:rPr>
                <w:b/>
                <w:color w:val="0F2347"/>
              </w:rPr>
              <w:t>Main Slide 1</w:t>
            </w:r>
          </w:p>
        </w:tc>
        <w:tc>
          <w:tcPr>
            <w:tcW w:type="dxa" w:w="6720"/>
            <w:shd w:fill="FFFFFF"/>
            <w:tcMar>
              <w:top w:w="110" w:type="dxa"/>
              <w:start w:w="130" w:type="dxa"/>
              <w:bottom w:w="110" w:type="dxa"/>
              <w:end w:w="130" w:type="dxa"/>
            </w:tcMar>
            <w:vAlign w:val="center"/>
          </w:tcPr>
          <w:p>
            <w:pPr>
              <w:spacing w:after="0"/>
            </w:pPr>
            <w:r>
              <w:t>2 states</w:t>
            </w:r>
          </w:p>
        </w:tc>
      </w:tr>
      <w:tr>
        <w:trPr>
          <w:cantSplit/>
        </w:trPr>
        <w:tc>
          <w:tcPr>
            <w:tcW w:type="dxa" w:w="2640"/>
            <w:shd w:fill="E8EEF5"/>
            <w:tcMar>
              <w:top w:w="110" w:type="dxa"/>
              <w:start w:w="130" w:type="dxa"/>
              <w:bottom w:w="110" w:type="dxa"/>
              <w:end w:w="130" w:type="dxa"/>
            </w:tcMar>
            <w:vAlign w:val="center"/>
          </w:tcPr>
          <w:p>
            <w:r>
              <w:rPr>
                <w:b/>
                <w:color w:val="0F2347"/>
              </w:rPr>
              <w:t>Main Slide 2</w:t>
            </w:r>
          </w:p>
        </w:tc>
        <w:tc>
          <w:tcPr>
            <w:tcW w:type="dxa" w:w="6720"/>
            <w:shd w:fill="F3F6FA"/>
            <w:tcMar>
              <w:top w:w="110" w:type="dxa"/>
              <w:start w:w="130" w:type="dxa"/>
              <w:bottom w:w="110" w:type="dxa"/>
              <w:end w:w="130" w:type="dxa"/>
            </w:tcMar>
            <w:vAlign w:val="center"/>
          </w:tcPr>
          <w:p>
            <w:pPr>
              <w:spacing w:after="0"/>
            </w:pPr>
            <w:r>
              <w:t>2 states</w:t>
            </w:r>
          </w:p>
        </w:tc>
      </w:tr>
      <w:tr>
        <w:trPr>
          <w:cantSplit/>
        </w:trPr>
        <w:tc>
          <w:tcPr>
            <w:tcW w:type="dxa" w:w="2640"/>
            <w:shd w:fill="E8EEF5"/>
            <w:tcMar>
              <w:top w:w="110" w:type="dxa"/>
              <w:start w:w="130" w:type="dxa"/>
              <w:bottom w:w="110" w:type="dxa"/>
              <w:end w:w="130" w:type="dxa"/>
            </w:tcMar>
            <w:vAlign w:val="center"/>
          </w:tcPr>
          <w:p>
            <w:r>
              <w:rPr>
                <w:b/>
                <w:color w:val="0F2347"/>
              </w:rPr>
              <w:t>Main Slide 3</w:t>
            </w:r>
          </w:p>
        </w:tc>
        <w:tc>
          <w:tcPr>
            <w:tcW w:type="dxa" w:w="6720"/>
            <w:shd w:fill="FFFFFF"/>
            <w:tcMar>
              <w:top w:w="110" w:type="dxa"/>
              <w:start w:w="130" w:type="dxa"/>
              <w:bottom w:w="110" w:type="dxa"/>
              <w:end w:w="130" w:type="dxa"/>
            </w:tcMar>
            <w:vAlign w:val="center"/>
          </w:tcPr>
          <w:p>
            <w:pPr>
              <w:spacing w:after="0"/>
            </w:pPr>
            <w:r>
              <w:t>3 states</w:t>
            </w:r>
          </w:p>
        </w:tc>
      </w:tr>
      <w:tr>
        <w:trPr>
          <w:cantSplit/>
        </w:trPr>
        <w:tc>
          <w:tcPr>
            <w:tcW w:type="dxa" w:w="2640"/>
            <w:shd w:fill="E8EEF5"/>
            <w:tcMar>
              <w:top w:w="110" w:type="dxa"/>
              <w:start w:w="130" w:type="dxa"/>
              <w:bottom w:w="110" w:type="dxa"/>
              <w:end w:w="130" w:type="dxa"/>
            </w:tcMar>
            <w:vAlign w:val="center"/>
          </w:tcPr>
          <w:p>
            <w:r>
              <w:rPr>
                <w:b/>
                <w:color w:val="0F2347"/>
              </w:rPr>
              <w:t>Main Slide 4</w:t>
            </w:r>
          </w:p>
        </w:tc>
        <w:tc>
          <w:tcPr>
            <w:tcW w:type="dxa" w:w="6720"/>
            <w:shd w:fill="F3F6FA"/>
            <w:tcMar>
              <w:top w:w="110" w:type="dxa"/>
              <w:start w:w="130" w:type="dxa"/>
              <w:bottom w:w="110" w:type="dxa"/>
              <w:end w:w="130" w:type="dxa"/>
            </w:tcMar>
            <w:vAlign w:val="center"/>
          </w:tcPr>
          <w:p>
            <w:pPr>
              <w:spacing w:after="0"/>
            </w:pPr>
            <w:r>
              <w:t>2 states</w:t>
            </w:r>
          </w:p>
        </w:tc>
      </w:tr>
      <w:tr>
        <w:trPr>
          <w:cantSplit/>
        </w:trPr>
        <w:tc>
          <w:tcPr>
            <w:tcW w:type="dxa" w:w="2640"/>
            <w:shd w:fill="E8EEF5"/>
            <w:tcMar>
              <w:top w:w="110" w:type="dxa"/>
              <w:start w:w="130" w:type="dxa"/>
              <w:bottom w:w="110" w:type="dxa"/>
              <w:end w:w="130" w:type="dxa"/>
            </w:tcMar>
            <w:vAlign w:val="center"/>
          </w:tcPr>
          <w:p>
            <w:r>
              <w:rPr>
                <w:b/>
                <w:color w:val="0F2347"/>
              </w:rPr>
              <w:t>Main Slide 5</w:t>
            </w:r>
          </w:p>
        </w:tc>
        <w:tc>
          <w:tcPr>
            <w:tcW w:type="dxa" w:w="6720"/>
            <w:shd w:fill="FFFFFF"/>
            <w:tcMar>
              <w:top w:w="110" w:type="dxa"/>
              <w:start w:w="130" w:type="dxa"/>
              <w:bottom w:w="110" w:type="dxa"/>
              <w:end w:w="130" w:type="dxa"/>
            </w:tcMar>
            <w:vAlign w:val="center"/>
          </w:tcPr>
          <w:p>
            <w:pPr>
              <w:spacing w:after="0"/>
            </w:pPr>
            <w:r>
              <w:t>1 state</w:t>
            </w:r>
          </w:p>
        </w:tc>
      </w:tr>
      <w:tr>
        <w:trPr>
          <w:cantSplit/>
        </w:trPr>
        <w:tc>
          <w:tcPr>
            <w:tcW w:type="dxa" w:w="2640"/>
            <w:shd w:fill="E8EEF5"/>
            <w:tcMar>
              <w:top w:w="110" w:type="dxa"/>
              <w:start w:w="130" w:type="dxa"/>
              <w:bottom w:w="110" w:type="dxa"/>
              <w:end w:w="130" w:type="dxa"/>
            </w:tcMar>
            <w:vAlign w:val="center"/>
          </w:tcPr>
          <w:p>
            <w:r>
              <w:rPr>
                <w:b/>
                <w:color w:val="0F2347"/>
              </w:rPr>
              <w:t>Main Slide 6</w:t>
            </w:r>
          </w:p>
        </w:tc>
        <w:tc>
          <w:tcPr>
            <w:tcW w:type="dxa" w:w="6720"/>
            <w:shd w:fill="F3F6FA"/>
            <w:tcMar>
              <w:top w:w="110" w:type="dxa"/>
              <w:start w:w="130" w:type="dxa"/>
              <w:bottom w:w="110" w:type="dxa"/>
              <w:end w:w="130" w:type="dxa"/>
            </w:tcMar>
            <w:vAlign w:val="center"/>
          </w:tcPr>
          <w:p>
            <w:pPr>
              <w:spacing w:after="0"/>
            </w:pPr>
            <w:r>
              <w:t>2 states</w:t>
            </w:r>
          </w:p>
        </w:tc>
      </w:tr>
      <w:tr>
        <w:trPr>
          <w:cantSplit/>
        </w:trPr>
        <w:tc>
          <w:tcPr>
            <w:tcW w:type="dxa" w:w="2640"/>
            <w:shd w:fill="E8EEF5"/>
            <w:tcMar>
              <w:top w:w="110" w:type="dxa"/>
              <w:start w:w="130" w:type="dxa"/>
              <w:bottom w:w="110" w:type="dxa"/>
              <w:end w:w="130" w:type="dxa"/>
            </w:tcMar>
            <w:vAlign w:val="center"/>
          </w:tcPr>
          <w:p>
            <w:r>
              <w:rPr>
                <w:b/>
                <w:color w:val="0F2347"/>
              </w:rPr>
              <w:t>Main Slide 7</w:t>
            </w:r>
          </w:p>
        </w:tc>
        <w:tc>
          <w:tcPr>
            <w:tcW w:type="dxa" w:w="6720"/>
            <w:shd w:fill="FFFFFF"/>
            <w:tcMar>
              <w:top w:w="110" w:type="dxa"/>
              <w:start w:w="130" w:type="dxa"/>
              <w:bottom w:w="110" w:type="dxa"/>
              <w:end w:w="130" w:type="dxa"/>
            </w:tcMar>
            <w:vAlign w:val="center"/>
          </w:tcPr>
          <w:p>
            <w:pPr>
              <w:spacing w:after="0"/>
            </w:pPr>
            <w:r>
              <w:t>1 state</w:t>
            </w:r>
          </w:p>
        </w:tc>
      </w:tr>
      <w:tr>
        <w:trPr>
          <w:cantSplit/>
        </w:trPr>
        <w:tc>
          <w:tcPr>
            <w:tcW w:type="dxa" w:w="2640"/>
            <w:shd w:fill="E8EEF5"/>
            <w:tcMar>
              <w:top w:w="110" w:type="dxa"/>
              <w:start w:w="130" w:type="dxa"/>
              <w:bottom w:w="110" w:type="dxa"/>
              <w:end w:w="130" w:type="dxa"/>
            </w:tcMar>
            <w:vAlign w:val="center"/>
          </w:tcPr>
          <w:p>
            <w:r>
              <w:rPr>
                <w:b/>
                <w:color w:val="0F2347"/>
              </w:rPr>
              <w:t>Main Slide 8</w:t>
            </w:r>
          </w:p>
        </w:tc>
        <w:tc>
          <w:tcPr>
            <w:tcW w:type="dxa" w:w="6720"/>
            <w:shd w:fill="F3F6FA"/>
            <w:tcMar>
              <w:top w:w="110" w:type="dxa"/>
              <w:start w:w="130" w:type="dxa"/>
              <w:bottom w:w="110" w:type="dxa"/>
              <w:end w:w="130" w:type="dxa"/>
            </w:tcMar>
            <w:vAlign w:val="center"/>
          </w:tcPr>
          <w:p>
            <w:pPr>
              <w:spacing w:after="0"/>
            </w:pPr>
            <w:r>
              <w:t>3 states</w:t>
            </w:r>
          </w:p>
        </w:tc>
      </w:tr>
      <w:tr>
        <w:trPr>
          <w:cantSplit/>
        </w:trPr>
        <w:tc>
          <w:tcPr>
            <w:tcW w:type="dxa" w:w="2640"/>
            <w:shd w:fill="E8EEF5"/>
            <w:tcMar>
              <w:top w:w="110" w:type="dxa"/>
              <w:start w:w="130" w:type="dxa"/>
              <w:bottom w:w="110" w:type="dxa"/>
              <w:end w:w="130" w:type="dxa"/>
            </w:tcMar>
            <w:vAlign w:val="center"/>
          </w:tcPr>
          <w:p>
            <w:r>
              <w:rPr>
                <w:b/>
                <w:color w:val="0F2347"/>
              </w:rPr>
              <w:t>Main Slide 9</w:t>
            </w:r>
          </w:p>
        </w:tc>
        <w:tc>
          <w:tcPr>
            <w:tcW w:type="dxa" w:w="6720"/>
            <w:shd w:fill="FFFFFF"/>
            <w:tcMar>
              <w:top w:w="110" w:type="dxa"/>
              <w:start w:w="130" w:type="dxa"/>
              <w:bottom w:w="110" w:type="dxa"/>
              <w:end w:w="130" w:type="dxa"/>
            </w:tcMar>
            <w:vAlign w:val="center"/>
          </w:tcPr>
          <w:p>
            <w:pPr>
              <w:spacing w:after="0"/>
            </w:pPr>
            <w:r>
              <w:t>2 states</w:t>
            </w:r>
          </w:p>
        </w:tc>
      </w:tr>
      <w:tr>
        <w:trPr>
          <w:cantSplit/>
        </w:trPr>
        <w:tc>
          <w:tcPr>
            <w:tcW w:type="dxa" w:w="2640"/>
            <w:shd w:fill="E8EEF5"/>
            <w:tcMar>
              <w:top w:w="110" w:type="dxa"/>
              <w:start w:w="130" w:type="dxa"/>
              <w:bottom w:w="110" w:type="dxa"/>
              <w:end w:w="130" w:type="dxa"/>
            </w:tcMar>
            <w:vAlign w:val="center"/>
          </w:tcPr>
          <w:p>
            <w:r>
              <w:rPr>
                <w:b/>
                <w:color w:val="0F2347"/>
              </w:rPr>
              <w:t>Main Slide 10</w:t>
            </w:r>
          </w:p>
        </w:tc>
        <w:tc>
          <w:tcPr>
            <w:tcW w:type="dxa" w:w="6720"/>
            <w:shd w:fill="F3F6FA"/>
            <w:tcMar>
              <w:top w:w="110" w:type="dxa"/>
              <w:start w:w="130" w:type="dxa"/>
              <w:bottom w:w="110" w:type="dxa"/>
              <w:end w:w="130" w:type="dxa"/>
            </w:tcMar>
            <w:vAlign w:val="center"/>
          </w:tcPr>
          <w:p>
            <w:pPr>
              <w:spacing w:after="0"/>
            </w:pPr>
            <w:r>
              <w:t>3 states</w:t>
            </w:r>
          </w:p>
        </w:tc>
      </w:tr>
      <w:tr>
        <w:trPr>
          <w:cantSplit/>
        </w:trPr>
        <w:tc>
          <w:tcPr>
            <w:tcW w:type="dxa" w:w="2640"/>
            <w:shd w:fill="E8EEF5"/>
            <w:tcMar>
              <w:top w:w="110" w:type="dxa"/>
              <w:start w:w="130" w:type="dxa"/>
              <w:bottom w:w="110" w:type="dxa"/>
              <w:end w:w="130" w:type="dxa"/>
            </w:tcMar>
            <w:vAlign w:val="center"/>
          </w:tcPr>
          <w:p>
            <w:r>
              <w:rPr>
                <w:b/>
                <w:color w:val="0F2347"/>
              </w:rPr>
              <w:t>Main Slides 11–12</w:t>
            </w:r>
          </w:p>
        </w:tc>
        <w:tc>
          <w:tcPr>
            <w:tcW w:type="dxa" w:w="6720"/>
            <w:shd w:fill="FFFFFF"/>
            <w:tcMar>
              <w:top w:w="110" w:type="dxa"/>
              <w:start w:w="130" w:type="dxa"/>
              <w:bottom w:w="110" w:type="dxa"/>
              <w:end w:w="130" w:type="dxa"/>
            </w:tcMar>
            <w:vAlign w:val="center"/>
          </w:tcPr>
          <w:p>
            <w:pPr>
              <w:spacing w:after="0"/>
            </w:pPr>
            <w:r>
              <w:t>1 state each</w:t>
            </w:r>
          </w:p>
        </w:tc>
      </w:tr>
      <w:tr>
        <w:trPr>
          <w:cantSplit/>
        </w:trPr>
        <w:tc>
          <w:tcPr>
            <w:tcW w:type="dxa" w:w="2640"/>
            <w:shd w:fill="E8EEF5"/>
            <w:tcMar>
              <w:top w:w="110" w:type="dxa"/>
              <w:start w:w="130" w:type="dxa"/>
              <w:bottom w:w="110" w:type="dxa"/>
              <w:end w:w="130" w:type="dxa"/>
            </w:tcMar>
            <w:vAlign w:val="center"/>
          </w:tcPr>
          <w:p>
            <w:r>
              <w:rPr>
                <w:b/>
                <w:color w:val="0F2347"/>
              </w:rPr>
              <w:t>Total</w:t>
            </w:r>
          </w:p>
        </w:tc>
        <w:tc>
          <w:tcPr>
            <w:tcW w:type="dxa" w:w="6720"/>
            <w:shd w:fill="F3F6FA"/>
            <w:tcMar>
              <w:top w:w="110" w:type="dxa"/>
              <w:start w:w="130" w:type="dxa"/>
              <w:bottom w:w="110" w:type="dxa"/>
              <w:end w:w="130" w:type="dxa"/>
            </w:tcMar>
            <w:vAlign w:val="center"/>
          </w:tcPr>
          <w:p>
            <w:pPr>
              <w:spacing w:after="0"/>
            </w:pPr>
            <w:r>
              <w:t>23 editable duplicate-slide frames; no animation dependency</w:t>
            </w:r>
          </w:p>
        </w:tc>
      </w:tr>
    </w:tbl>
    <w:p>
      <w:pPr>
        <w:pStyle w:val="Heading1"/>
        <w:keepNext/>
        <w:keepLines/>
      </w:pPr>
      <w:r>
        <w:t>6. Code handoff — slides and script files</w:t>
      </w:r>
    </w:p>
    <w:p>
      <w:pPr>
        <w:keepLines/>
      </w:pPr>
      <w:r>
        <w:rPr>
          <w:b/>
        </w:rPr>
        <w:t>Attach this production package and the approved Video 5 slides-and-script package as the visual reference. Then paste the following prompt into Code:</w:t>
      </w:r>
    </w:p>
    <w:p>
      <w:pPr>
        <w:spacing w:after="120"/>
        <w:ind w:left="259" w:right="259"/>
        <w:shd w:fill="F3F6FA"/>
        <w:keepLines/>
      </w:pPr>
      <w:r>
        <w:t>Use the attached YouTube Video 6 production package as the content source of truth. Do not rewrite, expand, compress or paraphrase the approved recording script or slide copy.</w:t>
      </w:r>
    </w:p>
    <w:p>
      <w:pPr>
        <w:spacing w:after="120"/>
        <w:ind w:left="259" w:right="259"/>
        <w:shd w:fill="F3F6FA"/>
      </w:pPr>
      <w:r>
        <w:t>Create the first-pass production assets for Temidayo Afonja’s YouTube Video 6, working title “Are You Growing—or Just Being Given More Work?” The final upload title remains subject to TubeBuddy validation, but the script argument, thumbnail words and slide content are locked.</w:t>
      </w:r>
    </w:p>
    <w:p>
      <w:pPr>
        <w:spacing w:after="120"/>
        <w:ind w:left="259" w:right="259"/>
        <w:shd w:fill="F3F6FA"/>
      </w:pPr>
      <w:r>
        <w:t>Use the approved Video 5 slides as the master visual reference. Preserve the restrained, premium editorial system: deep navy, warm cream, muted gold, highly legible typography, generous negative space and minimal visual noise. Maintain continuity without cloning every Video 5 layout.</w:t>
      </w:r>
    </w:p>
    <w:p>
      <w:pPr>
        <w:spacing w:after="120"/>
        <w:ind w:left="259" w:right="259"/>
        <w:shd w:fill="F3F6FA"/>
      </w:pPr>
      <w:r>
        <w:t>Produce these five core files first:</w:t>
        <w:br/>
        <w:t>1. Video_6_Main_Slides.pptx — exactly 12 editable 16:9 slides, each showing its final fully revealed state.</w:t>
        <w:br/>
        <w:t>2. Video_6_Reveal_Builds.pptx — exactly 23 editable 16:9 duplicate sequential frames following the reveal map in the production package. Do not rely on animation-only builds.</w:t>
        <w:br/>
        <w:t>3. Video_6_Slide_Preview.pdf — a 12-page PDF preview of the main deck.</w:t>
        <w:br/>
        <w:t>4. Video_6_Teleprompter_Script_with_Slide_Markers.docx — the approved script unchanged, with clear Slide 1–12 placement markers.</w:t>
        <w:br/>
        <w:t>5. Video_6_Recording_Script_Clean.txt — the approved spoken script only, without timestamps, directions or slide markers.</w:t>
      </w:r>
    </w:p>
    <w:p>
      <w:pPr>
        <w:spacing w:after="120"/>
        <w:ind w:left="259" w:right="259"/>
        <w:shd w:fill="F3F6FA"/>
      </w:pPr>
      <w:r>
        <w:t>Also return:</w:t>
        <w:br/>
        <w:t>- Video_6_Main_Slide_Contact_Sheet.png</w:t>
        <w:br/>
        <w:t>- Video_6_Reveal_Order_Sheet.png with all 23 frames labeled in order</w:t>
        <w:br/>
        <w:t>- Video_6_Phone_Legibility_Sheet.png showing every main slide at 320 × 180</w:t>
        <w:br/>
        <w:t>- Video_6_First_Pass_QA_README.txt documenting slide counts, reveal counts, editability, fonts, overflow/clipping checks and the exact script word count</w:t>
        <w:br/>
        <w:t>- Video_6_First_Pass_Production_Assets.zip containing every approved first-pass file</w:t>
      </w:r>
    </w:p>
    <w:p>
      <w:pPr>
        <w:spacing w:after="120"/>
        <w:ind w:left="259" w:right="259"/>
        <w:shd w:fill="F3F6FA"/>
      </w:pPr>
      <w:r>
        <w:t>Rules:</w:t>
        <w:br/>
        <w:t>- Begin the video full-screen on Temidayo. Do not create a decorative title card before the hook.</w:t>
        <w:br/>
        <w:t>- All text must remain editable. Use no flattened screenshots of text.</w:t>
        <w:br/>
        <w:t>- Keep all main slide copy exactly as written in the production package.</w:t>
        <w:br/>
        <w:t>- Use duplicate sequential slides for progressive reveals.</w:t>
        <w:br/>
        <w:t>- Ensure every final reveal state is text-identical to its corresponding main slide.</w:t>
        <w:br/>
        <w:t>- Test all slides for readability at 320 × 180 and correct any text that becomes functionally illegible.</w:t>
        <w:br/>
        <w:t>- Do not introduce stock photography, office B-roll, stress imagery, task-list icons, ladders, arrows, warning symbols, red-alert treatments, gradients, 3D objects, decorative motion or AI-generated scenery.</w:t>
        <w:br/>
        <w:t>- Do not create the thumbnail in this pass. Thumbnail production is a separate step after the slides and script files are approved.</w:t>
        <w:br/>
        <w:t>- Do not add the Career Decision Evidence Check, Keep the Proof, book, workshop or any other offer. The only CTA is the Capability Formation Field Kit at temidayoafonja.com/fieldkit.</w:t>
        <w:br/>
        <w:t>- The Watch Next card must route to Video 7, “How to Prove the Value of Work That Had No Blueprint,” with the approved playlist line.</w:t>
      </w:r>
    </w:p>
    <w:p>
      <w:pPr>
        <w:spacing w:after="120"/>
        <w:ind w:left="259" w:right="259"/>
        <w:shd w:fill="F3F6FA"/>
      </w:pPr>
      <w:r>
        <w:t>Before returning the ZIP, render and inspect every main slide and all 23 reveal frames. Run overflow and clipping checks. Verify that the clean script, teleprompter script and production-package script are text-identical apart from permitted production markers.</w:t>
      </w:r>
    </w:p>
    <w:p>
      <w:pPr>
        <w:pStyle w:val="Heading1"/>
        <w:keepNext/>
        <w:keepLines/>
      </w:pPr>
      <w:r>
        <w:t>7. Thumbnail direction — separate post-approval pass</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shd w:fill="F5F1E8"/>
            <w:tcMar>
              <w:top w:w="110" w:type="dxa"/>
              <w:start w:w="130" w:type="dxa"/>
              <w:bottom w:w="110" w:type="dxa"/>
              <w:end w:w="130" w:type="dxa"/>
            </w:tcMar>
            <w:vAlign w:val="center"/>
          </w:tcPr>
          <w:p>
            <w:pPr>
              <w:spacing w:after="0"/>
            </w:pPr>
            <w:r>
              <w:rPr>
                <w:rFonts w:ascii="Aptos" w:hAnsi="Aptos"/>
                <w:b/>
                <w:color w:val="0F2347"/>
              </w:rPr>
              <w:t xml:space="preserve">LOCKED THUMBNAIL TEXT  </w:t>
            </w:r>
            <w:r>
              <w:rPr>
                <w:rFonts w:ascii="Aptos" w:hAnsi="Aptos"/>
                <w:color w:val="1D2633"/>
              </w:rPr>
              <w:t>MORE WORK ≠ GROWTH</w:t>
            </w:r>
          </w:p>
        </w:tc>
      </w:tr>
    </w:tbl>
    <w:p>
      <w:pPr>
        <w:pStyle w:val="ListBullet"/>
        <w:keepLines/>
      </w:pPr>
      <w:r>
        <w:t>Canvas: 1280 × 720, exact 16:9, with mobile-safe margins.</w:t>
      </w:r>
    </w:p>
    <w:p>
      <w:pPr>
        <w:pStyle w:val="ListBullet"/>
        <w:keepLines/>
      </w:pPr>
      <w:r>
        <w:t>Use one real supplied photograph of Temidayo that has not already been used for the final Video 4 or Video 5 thumbnail. Do not generate, reconstruct, beautify, smooth, reshape or mirror her face or body.</w:t>
      </w:r>
    </w:p>
    <w:p>
      <w:pPr>
        <w:pStyle w:val="ListBullet"/>
        <w:keepLines/>
      </w:pPr>
      <w:r>
        <w:t>Expression: calm, direct and thoughtful. Do not use an exhausted pose, shock expression, hands-on-head stress image or exaggerated smile.</w:t>
      </w:r>
    </w:p>
    <w:p>
      <w:pPr>
        <w:pStyle w:val="ListBullet"/>
        <w:keepLines/>
      </w:pPr>
      <w:r>
        <w:t>Text hierarchy: MORE WORK in warm cream; ≠ GROWTH carries the strongest emphasis in muted gold. GROWTH must remain the largest or equally dominant reading unit.</w:t>
      </w:r>
    </w:p>
    <w:p>
      <w:pPr>
        <w:pStyle w:val="ListBullet"/>
        <w:keepLines/>
      </w:pPr>
      <w:r>
        <w:t>Palette: deep navy, warm cream and muted gold. A restrained wine accent may come only from the real photograph.</w:t>
      </w:r>
    </w:p>
    <w:p>
      <w:pPr>
        <w:pStyle w:val="ListBullet"/>
        <w:keepLines/>
      </w:pPr>
      <w:r>
        <w:t>Create two compositions after the slides are approved: A with the portrait on the side supported by the subject’s natural gaze, and B as the restrained alternate. Do not mirror the photograph merely to force gaze direction.</w:t>
      </w:r>
    </w:p>
    <w:p>
      <w:pPr>
        <w:pStyle w:val="ListBullet"/>
        <w:keepLines/>
      </w:pPr>
      <w:r>
        <w:t>Return A, B and a comparison sheet containing full-size and 12.5% previews. All words and the not-equal symbol must remain legible at 160–200 pixels wide.</w:t>
      </w:r>
    </w:p>
    <w:p>
      <w:pPr>
        <w:pStyle w:val="ListBullet"/>
        <w:keepLines/>
      </w:pPr>
      <w:r>
        <w:t>Exclude: task lists, overloaded calendars, office icons, briefcases, ladders, arrows, warning triangles, red circles, exclamation marks, glow, collage, AI scenery, company logos or any copy beyond MORE WORK ≠ GROWTH.</w:t>
      </w:r>
    </w:p>
    <w:p>
      <w:pPr>
        <w:pStyle w:val="Heading1"/>
        <w:keepNext/>
        <w:keepLines/>
      </w:pPr>
      <w:r>
        <w:t>8. YouTube publishing package</w:t>
      </w:r>
    </w:p>
    <w:p>
      <w:pPr>
        <w:pStyle w:val="Heading2"/>
        <w:keepNext/>
        <w:keepLines/>
      </w:pPr>
      <w:r>
        <w:t>Recommended TubeBuddy title test</w:t>
      </w:r>
    </w:p>
    <w:tbl>
      <w:tblPr>
        <w:tblW w:type="dxa" w:w="9360"/>
        <w:jc w:val="left"/>
        <w:tblLayout w:type="fixed"/>
        <w:tblLook w:firstColumn="1" w:firstRow="1" w:lastColumn="0" w:lastRow="0" w:noHBand="0" w:noVBand="1" w:val="04A0"/>
        <w:tblInd w:w="120" w:type="dxa"/>
      </w:tblPr>
      <w:tblGrid>
        <w:gridCol w:w="2640"/>
        <w:gridCol w:w="6720"/>
      </w:tblGrid>
      <w:tr>
        <w:trPr>
          <w:cantSplit/>
        </w:trPr>
        <w:tc>
          <w:tcPr>
            <w:tcW w:type="dxa" w:w="2640"/>
            <w:shd w:fill="E8EEF5"/>
            <w:tcMar>
              <w:top w:w="110" w:type="dxa"/>
              <w:start w:w="130" w:type="dxa"/>
              <w:bottom w:w="110" w:type="dxa"/>
              <w:end w:w="130" w:type="dxa"/>
            </w:tcMar>
            <w:vAlign w:val="center"/>
          </w:tcPr>
          <w:p>
            <w:r>
              <w:rPr>
                <w:b/>
                <w:color w:val="0F2347"/>
              </w:rPr>
              <w:t>Option A — recommended first test</w:t>
            </w:r>
          </w:p>
        </w:tc>
        <w:tc>
          <w:tcPr>
            <w:tcW w:type="dxa" w:w="6720"/>
            <w:shd w:fill="FFFFFF"/>
            <w:tcMar>
              <w:top w:w="110" w:type="dxa"/>
              <w:start w:w="130" w:type="dxa"/>
              <w:bottom w:w="110" w:type="dxa"/>
              <w:end w:w="130" w:type="dxa"/>
            </w:tcMar>
            <w:vAlign w:val="center"/>
          </w:tcPr>
          <w:p>
            <w:pPr>
              <w:spacing w:after="0"/>
            </w:pPr>
            <w:r>
              <w:t>Are You Growing at Work—or Just Getting More Work?</w:t>
            </w:r>
          </w:p>
        </w:tc>
      </w:tr>
      <w:tr>
        <w:trPr>
          <w:cantSplit/>
        </w:trPr>
        <w:tc>
          <w:tcPr>
            <w:tcW w:type="dxa" w:w="2640"/>
            <w:shd w:fill="E8EEF5"/>
            <w:tcMar>
              <w:top w:w="110" w:type="dxa"/>
              <w:start w:w="130" w:type="dxa"/>
              <w:bottom w:w="110" w:type="dxa"/>
              <w:end w:w="130" w:type="dxa"/>
            </w:tcMar>
            <w:vAlign w:val="center"/>
          </w:tcPr>
          <w:p>
            <w:r>
              <w:rPr>
                <w:b/>
                <w:color w:val="0F2347"/>
              </w:rPr>
              <w:t>Option B</w:t>
            </w:r>
          </w:p>
        </w:tc>
        <w:tc>
          <w:tcPr>
            <w:tcW w:type="dxa" w:w="6720"/>
            <w:shd w:fill="F3F6FA"/>
            <w:tcMar>
              <w:top w:w="110" w:type="dxa"/>
              <w:start w:w="130" w:type="dxa"/>
              <w:bottom w:w="110" w:type="dxa"/>
              <w:end w:w="130" w:type="dxa"/>
            </w:tcMar>
            <w:vAlign w:val="center"/>
          </w:tcPr>
          <w:p>
            <w:pPr>
              <w:spacing w:after="0"/>
            </w:pPr>
            <w:r>
              <w:t>More Responsibility at Work: Is It Actually Career Growth?</w:t>
            </w:r>
          </w:p>
        </w:tc>
      </w:tr>
      <w:tr>
        <w:trPr>
          <w:cantSplit/>
        </w:trPr>
        <w:tc>
          <w:tcPr>
            <w:tcW w:type="dxa" w:w="2640"/>
            <w:shd w:fill="E8EEF5"/>
            <w:tcMar>
              <w:top w:w="110" w:type="dxa"/>
              <w:start w:w="130" w:type="dxa"/>
              <w:bottom w:w="110" w:type="dxa"/>
              <w:end w:w="130" w:type="dxa"/>
            </w:tcMar>
            <w:vAlign w:val="center"/>
          </w:tcPr>
          <w:p>
            <w:r>
              <w:rPr>
                <w:b/>
                <w:color w:val="0F2347"/>
              </w:rPr>
              <w:t>Option C</w:t>
            </w:r>
          </w:p>
        </w:tc>
        <w:tc>
          <w:tcPr>
            <w:tcW w:type="dxa" w:w="6720"/>
            <w:shd w:fill="FFFFFF"/>
            <w:tcMar>
              <w:top w:w="110" w:type="dxa"/>
              <w:start w:w="130" w:type="dxa"/>
              <w:bottom w:w="110" w:type="dxa"/>
              <w:end w:w="130" w:type="dxa"/>
            </w:tcMar>
            <w:vAlign w:val="center"/>
          </w:tcPr>
          <w:p>
            <w:pPr>
              <w:spacing w:after="0"/>
            </w:pPr>
            <w:r>
              <w:t>How to Tell If You’re Growing at Work</w:t>
            </w:r>
          </w:p>
        </w:tc>
      </w:tr>
      <w:tr>
        <w:trPr>
          <w:cantSplit/>
        </w:trPr>
        <w:tc>
          <w:tcPr>
            <w:tcW w:type="dxa" w:w="2640"/>
            <w:shd w:fill="E8EEF5"/>
            <w:tcMar>
              <w:top w:w="110" w:type="dxa"/>
              <w:start w:w="130" w:type="dxa"/>
              <w:bottom w:w="110" w:type="dxa"/>
              <w:end w:w="130" w:type="dxa"/>
            </w:tcMar>
            <w:vAlign w:val="center"/>
          </w:tcPr>
          <w:p>
            <w:r>
              <w:rPr>
                <w:b/>
                <w:color w:val="0F2347"/>
              </w:rPr>
              <w:t>Thumbnail — locked</w:t>
            </w:r>
          </w:p>
        </w:tc>
        <w:tc>
          <w:tcPr>
            <w:tcW w:type="dxa" w:w="6720"/>
            <w:shd w:fill="F3F6FA"/>
            <w:tcMar>
              <w:top w:w="110" w:type="dxa"/>
              <w:start w:w="130" w:type="dxa"/>
              <w:bottom w:w="110" w:type="dxa"/>
              <w:end w:w="130" w:type="dxa"/>
            </w:tcMar>
            <w:vAlign w:val="center"/>
          </w:tcPr>
          <w:p>
            <w:pPr>
              <w:spacing w:after="0"/>
            </w:pPr>
            <w:r>
              <w:t>MORE WORK ≠ GROWTH</w:t>
            </w:r>
          </w:p>
        </w:tc>
      </w:tr>
      <w:tr>
        <w:trPr>
          <w:cantSplit/>
        </w:trPr>
        <w:tc>
          <w:tcPr>
            <w:tcW w:type="dxa" w:w="2640"/>
            <w:shd w:fill="E8EEF5"/>
            <w:tcMar>
              <w:top w:w="110" w:type="dxa"/>
              <w:start w:w="130" w:type="dxa"/>
              <w:bottom w:w="110" w:type="dxa"/>
              <w:end w:w="130" w:type="dxa"/>
            </w:tcMar>
            <w:vAlign w:val="center"/>
          </w:tcPr>
          <w:p>
            <w:r>
              <w:rPr>
                <w:b/>
                <w:color w:val="0F2347"/>
              </w:rPr>
              <w:t>Title rule</w:t>
            </w:r>
          </w:p>
        </w:tc>
        <w:tc>
          <w:tcPr>
            <w:tcW w:type="dxa" w:w="6720"/>
            <w:shd w:fill="FFFFFF"/>
            <w:tcMar>
              <w:top w:w="110" w:type="dxa"/>
              <w:start w:w="130" w:type="dxa"/>
              <w:bottom w:w="110" w:type="dxa"/>
              <w:end w:w="130" w:type="dxa"/>
            </w:tcMar>
            <w:vAlign w:val="center"/>
          </w:tcPr>
          <w:p>
            <w:pPr>
              <w:spacing w:after="0"/>
            </w:pPr>
            <w:r>
              <w:t>Do not lock the upload title until the exact options are tested in TubeBuddy. Keep the script and thumbnail distinction unchanged.</w:t>
            </w:r>
          </w:p>
        </w:tc>
      </w:tr>
    </w:tbl>
    <w:p>
      <w:pPr>
        <w:pStyle w:val="Heading2"/>
        <w:keepNext/>
        <w:keepLines/>
      </w:pPr>
      <w:r>
        <w:t>Description</w:t>
      </w:r>
    </w:p>
    <w:p>
      <w:pPr>
        <w:keepLines/>
      </w:pPr>
      <w:r>
        <w:t>More responsibility at work can look like career growth—even when it only increases your workload.</w:t>
      </w:r>
    </w:p>
    <w:p>
      <w:pPr>
        <w:keepLines/>
      </w:pPr>
      <w:r>
        <w:t>In this video, I share three tests for separating genuine career development from a role that has simply learned to rely on you for more: complexity, authority and return.</w:t>
      </w:r>
    </w:p>
    <w:p>
      <w:r>
        <w:t>You will learn how to ask:</w:t>
        <w:br/>
        <w:t>• Did the problem become more complex—or did the volume simply increase?</w:t>
        <w:br/>
        <w:t>• Did your authority expand with the responsibility?</w:t>
        <w:br/>
        <w:t>• What did the additional work return in capability, evidence or recognition?</w:t>
      </w:r>
    </w:p>
    <w:p>
      <w:pPr>
        <w:keepLines/>
      </w:pPr>
      <w:r>
        <w:t>Capability Formation Field Kit</w:t>
        <w:br/>
        <w:t>Examine what your current work is actually building in you:</w:t>
        <w:br/>
        <w:t>https://temidayoafonja.com/fieldkit</w:t>
      </w:r>
    </w:p>
    <w:p>
      <w:pPr>
        <w:keepLines/>
      </w:pPr>
      <w:r>
        <w:t>Watch next: How to Prove the Value of Work That Had No Blueprint</w:t>
        <w:br/>
        <w:t>[ADD VIDEO 7 LINK WHEN LIVE]</w:t>
      </w:r>
    </w:p>
    <w:p>
      <w:pPr>
        <w:keepLines/>
      </w:pPr>
      <w:r>
        <w:t>Playlist: Career Portability: Career Pivots, Internal Moves &amp; Growth</w:t>
        <w:br/>
        <w:t>[ADD PLAYLIST LINK]</w:t>
      </w:r>
    </w:p>
    <w:p>
      <w:r>
        <w:t>I’m Temidayo Afonja. I help experienced professionals understand what they can carry across roles, functions, employers and industries so they can make career pivots and internal moves without starting from zero.</w:t>
      </w:r>
    </w:p>
    <w:p>
      <w:pPr>
        <w:pStyle w:val="Heading2"/>
        <w:keepNext/>
        <w:keepLines/>
      </w:pPr>
      <w:r>
        <w:t>Draft chapters</w:t>
      </w:r>
    </w:p>
    <w:p>
      <w:pPr>
        <w:keepLines/>
      </w:pPr>
      <w:r>
        <w:t>00:00 More responsibility—or just more work?</w:t>
      </w:r>
    </w:p>
    <w:p>
      <w:pPr>
        <w:keepLines/>
      </w:pPr>
      <w:r>
        <w:t>00:30 Why dependable people absorb more</w:t>
      </w:r>
    </w:p>
    <w:p>
      <w:pPr>
        <w:keepLines/>
      </w:pPr>
      <w:r>
        <w:t>01:15 The three growth tests</w:t>
      </w:r>
    </w:p>
    <w:p>
      <w:pPr>
        <w:keepLines/>
      </w:pPr>
      <w:r>
        <w:t>02:20 Test 1: Did the problem become more complex?</w:t>
      </w:r>
    </w:p>
    <w:p>
      <w:pPr>
        <w:keepLines/>
      </w:pPr>
      <w:r>
        <w:t>04:35 Test 2: Did your authority expand?</w:t>
      </w:r>
    </w:p>
    <w:p>
      <w:pPr>
        <w:keepLines/>
      </w:pPr>
      <w:r>
        <w:t>06:55 Test 3: What return did the work create?</w:t>
      </w:r>
    </w:p>
    <w:p>
      <w:pPr>
        <w:keepLines/>
      </w:pPr>
      <w:r>
        <w:t>09:10 How to read your situation</w:t>
      </w:r>
    </w:p>
    <w:p>
      <w:pPr>
        <w:keepLines/>
      </w:pPr>
      <w:r>
        <w:t>10:20 Questions to ask before scope expands</w:t>
      </w:r>
    </w:p>
    <w:p>
      <w:pPr>
        <w:keepLines/>
      </w:pPr>
      <w:r>
        <w:t>11:15 Capability Formation Field Kit</w:t>
      </w:r>
    </w:p>
    <w:p>
      <w:pPr>
        <w:keepLines/>
      </w:pPr>
      <w:r>
        <w:t>11:45 Watch next</w:t>
      </w:r>
    </w:p>
    <w:p>
      <w:pPr>
        <w:keepLines/>
      </w:pPr>
      <w:r>
        <w:rPr>
          <w:i/>
          <w:color w:val="5C6673"/>
        </w:rPr>
        <w:t>Editor must replace draft times with final searchable timestamps after the approved cut.</w:t>
      </w:r>
    </w:p>
    <w:p>
      <w:pPr>
        <w:pStyle w:val="Heading2"/>
        <w:keepNext/>
        <w:keepLines/>
      </w:pPr>
      <w:r>
        <w:t>Search tags</w:t>
      </w:r>
    </w:p>
    <w:p>
      <w:r>
        <w:t>career growth, career development, more responsibility at work, workload at work, professional development, expanded responsibilities, high performer workload, career portability, internal mobility, job growth, scope creep at work, decision authority, capability formation</w:t>
      </w:r>
    </w:p>
    <w:p>
      <w:pPr>
        <w:pStyle w:val="Heading1"/>
        <w:keepNext/>
        <w:keepLines/>
      </w:pPr>
      <w:r>
        <w:t>9. Three Shorts derived from Video 6</w:t>
      </w:r>
    </w:p>
    <w:p>
      <w:pPr>
        <w:pStyle w:val="Heading2"/>
        <w:keepNext/>
        <w:keepLines/>
      </w:pPr>
      <w:r>
        <w:t>Short 1 — Recognition</w:t>
      </w:r>
    </w:p>
    <w:tbl>
      <w:tblPr>
        <w:tblW w:type="dxa" w:w="9360"/>
        <w:jc w:val="left"/>
        <w:tblLayout w:type="fixed"/>
        <w:tblLook w:firstColumn="1" w:firstRow="1" w:lastColumn="0" w:lastRow="0" w:noHBand="0" w:noVBand="1" w:val="04A0"/>
        <w:tblInd w:w="120" w:type="dxa"/>
      </w:tblPr>
      <w:tblGrid>
        <w:gridCol w:w="2640"/>
        <w:gridCol w:w="6720"/>
      </w:tblGrid>
      <w:tr>
        <w:trPr>
          <w:cantSplit/>
        </w:trPr>
        <w:tc>
          <w:tcPr>
            <w:tcW w:type="dxa" w:w="2640"/>
            <w:shd w:fill="E8EEF5"/>
            <w:tcMar>
              <w:top w:w="110" w:type="dxa"/>
              <w:start w:w="130" w:type="dxa"/>
              <w:bottom w:w="110" w:type="dxa"/>
              <w:end w:w="130" w:type="dxa"/>
            </w:tcMar>
            <w:vAlign w:val="center"/>
          </w:tcPr>
          <w:p>
            <w:r>
              <w:rPr>
                <w:b/>
                <w:color w:val="0F2347"/>
              </w:rPr>
              <w:t>Publish</w:t>
            </w:r>
          </w:p>
        </w:tc>
        <w:tc>
          <w:tcPr>
            <w:tcW w:type="dxa" w:w="6720"/>
            <w:shd w:fill="FFFFFF"/>
            <w:tcMar>
              <w:top w:w="110" w:type="dxa"/>
              <w:start w:w="130" w:type="dxa"/>
              <w:bottom w:w="110" w:type="dxa"/>
              <w:end w:w="130" w:type="dxa"/>
            </w:tcMar>
            <w:vAlign w:val="center"/>
          </w:tcPr>
          <w:p>
            <w:pPr>
              <w:spacing w:after="0"/>
            </w:pPr>
            <w:r>
              <w:t>Saturday</w:t>
            </w:r>
          </w:p>
        </w:tc>
      </w:tr>
      <w:tr>
        <w:trPr>
          <w:cantSplit/>
        </w:trPr>
        <w:tc>
          <w:tcPr>
            <w:tcW w:type="dxa" w:w="2640"/>
            <w:shd w:fill="E8EEF5"/>
            <w:tcMar>
              <w:top w:w="110" w:type="dxa"/>
              <w:start w:w="130" w:type="dxa"/>
              <w:bottom w:w="110" w:type="dxa"/>
              <w:end w:w="130" w:type="dxa"/>
            </w:tcMar>
            <w:vAlign w:val="center"/>
          </w:tcPr>
          <w:p>
            <w:r>
              <w:rPr>
                <w:b/>
                <w:color w:val="0F2347"/>
              </w:rPr>
              <w:t>On-screen hook</w:t>
            </w:r>
          </w:p>
        </w:tc>
        <w:tc>
          <w:tcPr>
            <w:tcW w:type="dxa" w:w="6720"/>
            <w:shd w:fill="F3F6FA"/>
            <w:tcMar>
              <w:top w:w="110" w:type="dxa"/>
              <w:start w:w="130" w:type="dxa"/>
              <w:bottom w:w="110" w:type="dxa"/>
              <w:end w:w="130" w:type="dxa"/>
            </w:tcMar>
            <w:vAlign w:val="center"/>
          </w:tcPr>
          <w:p>
            <w:pPr>
              <w:spacing w:after="0"/>
            </w:pPr>
            <w:r>
              <w:t>THEY LEARNED YOU WILL ABSORB MORE</w:t>
            </w:r>
          </w:p>
        </w:tc>
      </w:tr>
      <w:tr>
        <w:trPr>
          <w:cantSplit/>
        </w:trPr>
        <w:tc>
          <w:tcPr>
            <w:tcW w:type="dxa" w:w="2640"/>
            <w:shd w:fill="E8EEF5"/>
            <w:tcMar>
              <w:top w:w="110" w:type="dxa"/>
              <w:start w:w="130" w:type="dxa"/>
              <w:bottom w:w="110" w:type="dxa"/>
              <w:end w:w="130" w:type="dxa"/>
            </w:tcMar>
            <w:vAlign w:val="center"/>
          </w:tcPr>
          <w:p>
            <w:r>
              <w:rPr>
                <w:b/>
                <w:color w:val="0F2347"/>
              </w:rPr>
              <w:t>Spoken script</w:t>
            </w:r>
          </w:p>
        </w:tc>
        <w:tc>
          <w:tcPr>
            <w:tcW w:type="dxa" w:w="6720"/>
            <w:shd w:fill="FFFFFF"/>
            <w:tcMar>
              <w:top w:w="110" w:type="dxa"/>
              <w:start w:w="130" w:type="dxa"/>
              <w:bottom w:w="110" w:type="dxa"/>
              <w:end w:w="130" w:type="dxa"/>
            </w:tcMar>
            <w:vAlign w:val="center"/>
          </w:tcPr>
          <w:p>
            <w:pPr>
              <w:spacing w:after="0"/>
            </w:pPr>
            <w:r>
              <w:t>The workload trap rarely announces itself. A colleague leaves, a project has no owner, or one more exception lands with you because you are dependable. None of those requests is automatically unreasonable. The problem is when temporary additions become the permanent design of your job. More responsibility may be growth. It may also mean the organization has learned that you will absorb more. Those are not the same.</w:t>
            </w:r>
          </w:p>
        </w:tc>
      </w:tr>
      <w:tr>
        <w:trPr>
          <w:cantSplit/>
        </w:trPr>
        <w:tc>
          <w:tcPr>
            <w:tcW w:type="dxa" w:w="2640"/>
            <w:shd w:fill="E8EEF5"/>
            <w:tcMar>
              <w:top w:w="110" w:type="dxa"/>
              <w:start w:w="130" w:type="dxa"/>
              <w:bottom w:w="110" w:type="dxa"/>
              <w:end w:w="130" w:type="dxa"/>
            </w:tcMar>
            <w:vAlign w:val="center"/>
          </w:tcPr>
          <w:p>
            <w:r>
              <w:rPr>
                <w:b/>
                <w:color w:val="0F2347"/>
              </w:rPr>
              <w:t>Editor direction</w:t>
            </w:r>
          </w:p>
        </w:tc>
        <w:tc>
          <w:tcPr>
            <w:tcW w:type="dxa" w:w="6720"/>
            <w:shd w:fill="F3F6FA"/>
            <w:tcMar>
              <w:top w:w="110" w:type="dxa"/>
              <w:start w:w="130" w:type="dxa"/>
              <w:bottom w:w="110" w:type="dxa"/>
              <w:end w:w="130" w:type="dxa"/>
            </w:tcMar>
            <w:vAlign w:val="center"/>
          </w:tcPr>
          <w:p>
            <w:pPr>
              <w:spacing w:after="0"/>
            </w:pPr>
            <w:r>
              <w:t>Open full-screen on Temidayo. One restrained callout only. No stress montage or task-list B-roll.</w:t>
            </w:r>
          </w:p>
        </w:tc>
      </w:tr>
    </w:tbl>
    <w:p>
      <w:pPr>
        <w:pStyle w:val="Heading2"/>
        <w:keepNext/>
        <w:keepLines/>
      </w:pPr>
      <w:r>
        <w:t>Short 2 — Distinction</w:t>
      </w:r>
    </w:p>
    <w:tbl>
      <w:tblPr>
        <w:tblW w:type="dxa" w:w="9360"/>
        <w:jc w:val="left"/>
        <w:tblLayout w:type="fixed"/>
        <w:tblLook w:firstColumn="1" w:firstRow="1" w:lastColumn="0" w:lastRow="0" w:noHBand="0" w:noVBand="1" w:val="04A0"/>
        <w:tblInd w:w="120" w:type="dxa"/>
      </w:tblPr>
      <w:tblGrid>
        <w:gridCol w:w="2640"/>
        <w:gridCol w:w="6720"/>
      </w:tblGrid>
      <w:tr>
        <w:trPr>
          <w:cantSplit/>
        </w:trPr>
        <w:tc>
          <w:tcPr>
            <w:tcW w:type="dxa" w:w="2640"/>
            <w:shd w:fill="E8EEF5"/>
            <w:tcMar>
              <w:top w:w="110" w:type="dxa"/>
              <w:start w:w="130" w:type="dxa"/>
              <w:bottom w:w="110" w:type="dxa"/>
              <w:end w:w="130" w:type="dxa"/>
            </w:tcMar>
            <w:vAlign w:val="center"/>
          </w:tcPr>
          <w:p>
            <w:r>
              <w:rPr>
                <w:b/>
                <w:color w:val="0F2347"/>
              </w:rPr>
              <w:t>Publish</w:t>
            </w:r>
          </w:p>
        </w:tc>
        <w:tc>
          <w:tcPr>
            <w:tcW w:type="dxa" w:w="6720"/>
            <w:shd w:fill="FFFFFF"/>
            <w:tcMar>
              <w:top w:w="110" w:type="dxa"/>
              <w:start w:w="130" w:type="dxa"/>
              <w:bottom w:w="110" w:type="dxa"/>
              <w:end w:w="130" w:type="dxa"/>
            </w:tcMar>
            <w:vAlign w:val="center"/>
          </w:tcPr>
          <w:p>
            <w:pPr>
              <w:spacing w:after="0"/>
            </w:pPr>
            <w:r>
              <w:t>Monday</w:t>
            </w:r>
          </w:p>
        </w:tc>
      </w:tr>
      <w:tr>
        <w:trPr>
          <w:cantSplit/>
        </w:trPr>
        <w:tc>
          <w:tcPr>
            <w:tcW w:type="dxa" w:w="2640"/>
            <w:shd w:fill="E8EEF5"/>
            <w:tcMar>
              <w:top w:w="110" w:type="dxa"/>
              <w:start w:w="130" w:type="dxa"/>
              <w:bottom w:w="110" w:type="dxa"/>
              <w:end w:w="130" w:type="dxa"/>
            </w:tcMar>
            <w:vAlign w:val="center"/>
          </w:tcPr>
          <w:p>
            <w:r>
              <w:rPr>
                <w:b/>
                <w:color w:val="0F2347"/>
              </w:rPr>
              <w:t>On-screen hook</w:t>
            </w:r>
          </w:p>
        </w:tc>
        <w:tc>
          <w:tcPr>
            <w:tcW w:type="dxa" w:w="6720"/>
            <w:shd w:fill="F3F6FA"/>
            <w:tcMar>
              <w:top w:w="110" w:type="dxa"/>
              <w:start w:w="130" w:type="dxa"/>
              <w:bottom w:w="110" w:type="dxa"/>
              <w:end w:w="130" w:type="dxa"/>
            </w:tcMar>
            <w:vAlign w:val="center"/>
          </w:tcPr>
          <w:p>
            <w:pPr>
              <w:spacing w:after="0"/>
            </w:pPr>
            <w:r>
              <w:t>ACCOUNTABILITY ≠ AUTHORITY</w:t>
            </w:r>
          </w:p>
        </w:tc>
      </w:tr>
      <w:tr>
        <w:trPr>
          <w:cantSplit/>
        </w:trPr>
        <w:tc>
          <w:tcPr>
            <w:tcW w:type="dxa" w:w="2640"/>
            <w:shd w:fill="E8EEF5"/>
            <w:tcMar>
              <w:top w:w="110" w:type="dxa"/>
              <w:start w:w="130" w:type="dxa"/>
              <w:bottom w:w="110" w:type="dxa"/>
              <w:end w:w="130" w:type="dxa"/>
            </w:tcMar>
            <w:vAlign w:val="center"/>
          </w:tcPr>
          <w:p>
            <w:r>
              <w:rPr>
                <w:b/>
                <w:color w:val="0F2347"/>
              </w:rPr>
              <w:t>Spoken script</w:t>
            </w:r>
          </w:p>
        </w:tc>
        <w:tc>
          <w:tcPr>
            <w:tcW w:type="dxa" w:w="6720"/>
            <w:shd w:fill="FFFFFF"/>
            <w:tcMar>
              <w:top w:w="110" w:type="dxa"/>
              <w:start w:w="130" w:type="dxa"/>
              <w:bottom w:w="110" w:type="dxa"/>
              <w:end w:w="130" w:type="dxa"/>
            </w:tcMar>
            <w:vAlign w:val="center"/>
          </w:tcPr>
          <w:p>
            <w:pPr>
              <w:spacing w:after="0"/>
            </w:pPr>
            <w:r>
              <w:t>Responsibility is what you are expected to carry. Accountability is what you will answer for. Authority is what you can influence or decide. If your scope keeps expanding but you still cannot change the priorities, secure the support or shape the decision, you may be carrying more risk without gaining more judgment. Accountability without authority is a warning, not a development plan.</w:t>
            </w:r>
          </w:p>
        </w:tc>
      </w:tr>
      <w:tr>
        <w:trPr>
          <w:cantSplit/>
        </w:trPr>
        <w:tc>
          <w:tcPr>
            <w:tcW w:type="dxa" w:w="2640"/>
            <w:shd w:fill="E8EEF5"/>
            <w:tcMar>
              <w:top w:w="110" w:type="dxa"/>
              <w:start w:w="130" w:type="dxa"/>
              <w:bottom w:w="110" w:type="dxa"/>
              <w:end w:w="130" w:type="dxa"/>
            </w:tcMar>
            <w:vAlign w:val="center"/>
          </w:tcPr>
          <w:p>
            <w:r>
              <w:rPr>
                <w:b/>
                <w:color w:val="0F2347"/>
              </w:rPr>
              <w:t>Editor direction</w:t>
            </w:r>
          </w:p>
        </w:tc>
        <w:tc>
          <w:tcPr>
            <w:tcW w:type="dxa" w:w="6720"/>
            <w:shd w:fill="F3F6FA"/>
            <w:tcMar>
              <w:top w:w="110" w:type="dxa"/>
              <w:start w:w="130" w:type="dxa"/>
              <w:bottom w:w="110" w:type="dxa"/>
              <w:end w:w="130" w:type="dxa"/>
            </w:tcMar>
            <w:vAlign w:val="center"/>
          </w:tcPr>
          <w:p>
            <w:pPr>
              <w:spacing w:after="0"/>
            </w:pPr>
            <w:r>
              <w:t>Use the Slide 6 distinction, then the Slide 7 warning. Burned-in captions; no red warning graphics.</w:t>
            </w:r>
          </w:p>
        </w:tc>
      </w:tr>
    </w:tbl>
    <w:p>
      <w:pPr>
        <w:pStyle w:val="Heading2"/>
        <w:keepNext/>
        <w:keepLines/>
      </w:pPr>
      <w:r>
        <w:t>Short 3 — Practical test</w:t>
      </w:r>
    </w:p>
    <w:tbl>
      <w:tblPr>
        <w:tblW w:type="dxa" w:w="9360"/>
        <w:jc w:val="left"/>
        <w:tblLayout w:type="fixed"/>
        <w:tblLook w:firstColumn="1" w:firstRow="1" w:lastColumn="0" w:lastRow="0" w:noHBand="0" w:noVBand="1" w:val="04A0"/>
        <w:tblInd w:w="120" w:type="dxa"/>
      </w:tblPr>
      <w:tblGrid>
        <w:gridCol w:w="2640"/>
        <w:gridCol w:w="6720"/>
      </w:tblGrid>
      <w:tr>
        <w:trPr>
          <w:cantSplit/>
        </w:trPr>
        <w:tc>
          <w:tcPr>
            <w:tcW w:type="dxa" w:w="2640"/>
            <w:shd w:fill="E8EEF5"/>
            <w:tcMar>
              <w:top w:w="110" w:type="dxa"/>
              <w:start w:w="130" w:type="dxa"/>
              <w:bottom w:w="110" w:type="dxa"/>
              <w:end w:w="130" w:type="dxa"/>
            </w:tcMar>
            <w:vAlign w:val="center"/>
          </w:tcPr>
          <w:p>
            <w:r>
              <w:rPr>
                <w:b/>
                <w:color w:val="0F2347"/>
              </w:rPr>
              <w:t>Publish</w:t>
            </w:r>
          </w:p>
        </w:tc>
        <w:tc>
          <w:tcPr>
            <w:tcW w:type="dxa" w:w="6720"/>
            <w:shd w:fill="FFFFFF"/>
            <w:tcMar>
              <w:top w:w="110" w:type="dxa"/>
              <w:start w:w="130" w:type="dxa"/>
              <w:bottom w:w="110" w:type="dxa"/>
              <w:end w:w="130" w:type="dxa"/>
            </w:tcMar>
            <w:vAlign w:val="center"/>
          </w:tcPr>
          <w:p>
            <w:pPr>
              <w:spacing w:after="0"/>
            </w:pPr>
            <w:r>
              <w:t>Wednesday</w:t>
            </w:r>
          </w:p>
        </w:tc>
      </w:tr>
      <w:tr>
        <w:trPr>
          <w:cantSplit/>
        </w:trPr>
        <w:tc>
          <w:tcPr>
            <w:tcW w:type="dxa" w:w="2640"/>
            <w:shd w:fill="E8EEF5"/>
            <w:tcMar>
              <w:top w:w="110" w:type="dxa"/>
              <w:start w:w="130" w:type="dxa"/>
              <w:bottom w:w="110" w:type="dxa"/>
              <w:end w:w="130" w:type="dxa"/>
            </w:tcMar>
            <w:vAlign w:val="center"/>
          </w:tcPr>
          <w:p>
            <w:r>
              <w:rPr>
                <w:b/>
                <w:color w:val="0F2347"/>
              </w:rPr>
              <w:t>On-screen hook</w:t>
            </w:r>
          </w:p>
        </w:tc>
        <w:tc>
          <w:tcPr>
            <w:tcW w:type="dxa" w:w="6720"/>
            <w:shd w:fill="F3F6FA"/>
            <w:tcMar>
              <w:top w:w="110" w:type="dxa"/>
              <w:start w:w="130" w:type="dxa"/>
              <w:bottom w:w="110" w:type="dxa"/>
              <w:end w:w="130" w:type="dxa"/>
            </w:tcMar>
            <w:vAlign w:val="center"/>
          </w:tcPr>
          <w:p>
            <w:pPr>
              <w:spacing w:after="0"/>
            </w:pPr>
            <w:r>
              <w:t>ASK WHAT COMES OFF YOUR PLATE</w:t>
            </w:r>
          </w:p>
        </w:tc>
      </w:tr>
      <w:tr>
        <w:trPr>
          <w:cantSplit/>
        </w:trPr>
        <w:tc>
          <w:tcPr>
            <w:tcW w:type="dxa" w:w="2640"/>
            <w:shd w:fill="E8EEF5"/>
            <w:tcMar>
              <w:top w:w="110" w:type="dxa"/>
              <w:start w:w="130" w:type="dxa"/>
              <w:bottom w:w="110" w:type="dxa"/>
              <w:end w:w="130" w:type="dxa"/>
            </w:tcMar>
            <w:vAlign w:val="center"/>
          </w:tcPr>
          <w:p>
            <w:r>
              <w:rPr>
                <w:b/>
                <w:color w:val="0F2347"/>
              </w:rPr>
              <w:t>Spoken script</w:t>
            </w:r>
          </w:p>
        </w:tc>
        <w:tc>
          <w:tcPr>
            <w:tcW w:type="dxa" w:w="6720"/>
            <w:shd w:fill="FFFFFF"/>
            <w:tcMar>
              <w:top w:w="110" w:type="dxa"/>
              <w:start w:w="130" w:type="dxa"/>
              <w:bottom w:w="110" w:type="dxa"/>
              <w:end w:w="130" w:type="dxa"/>
            </w:tcMar>
            <w:vAlign w:val="center"/>
          </w:tcPr>
          <w:p>
            <w:pPr>
              <w:spacing w:after="0"/>
            </w:pPr>
            <w:r>
              <w:t>Before your scope expands again, ask four questions: Which responsibilities should remain with me? What should come off my plate? Which decisions need to belong to me for these outcomes? And how and when will the expanded scope be reviewed? That conversation is stronger than saying only, ‘I have too much work,’ because it makes the design of the role visible.</w:t>
            </w:r>
          </w:p>
        </w:tc>
      </w:tr>
      <w:tr>
        <w:trPr>
          <w:cantSplit/>
        </w:trPr>
        <w:tc>
          <w:tcPr>
            <w:tcW w:type="dxa" w:w="2640"/>
            <w:shd w:fill="E8EEF5"/>
            <w:tcMar>
              <w:top w:w="110" w:type="dxa"/>
              <w:start w:w="130" w:type="dxa"/>
              <w:bottom w:w="110" w:type="dxa"/>
              <w:end w:w="130" w:type="dxa"/>
            </w:tcMar>
            <w:vAlign w:val="center"/>
          </w:tcPr>
          <w:p>
            <w:r>
              <w:rPr>
                <w:b/>
                <w:color w:val="0F2347"/>
              </w:rPr>
              <w:t>Editor direction</w:t>
            </w:r>
          </w:p>
        </w:tc>
        <w:tc>
          <w:tcPr>
            <w:tcW w:type="dxa" w:w="6720"/>
            <w:shd w:fill="F3F6FA"/>
            <w:tcMar>
              <w:top w:w="110" w:type="dxa"/>
              <w:start w:w="130" w:type="dxa"/>
              <w:bottom w:w="110" w:type="dxa"/>
              <w:end w:w="130" w:type="dxa"/>
            </w:tcMar>
            <w:vAlign w:val="center"/>
          </w:tcPr>
          <w:p>
            <w:pPr>
              <w:spacing w:after="0"/>
            </w:pPr>
            <w:r>
              <w:t>Use progressive question reveals. End with FULL VIDEO ON YOUTUBE and no competing CTA.</w:t>
            </w:r>
          </w:p>
        </w:tc>
      </w:tr>
    </w:tbl>
    <w:p>
      <w:pPr>
        <w:pStyle w:val="Heading1"/>
        <w:keepNext/>
        <w:keepLines/>
      </w:pPr>
      <w:r>
        <w:t>10. Editor direction</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shd w:fill="F5F1E8"/>
            <w:tcMar>
              <w:top w:w="110" w:type="dxa"/>
              <w:start w:w="130" w:type="dxa"/>
              <w:bottom w:w="110" w:type="dxa"/>
              <w:end w:w="130" w:type="dxa"/>
            </w:tcMar>
            <w:vAlign w:val="center"/>
          </w:tcPr>
          <w:p>
            <w:pPr>
              <w:spacing w:after="0"/>
            </w:pPr>
            <w:r>
              <w:rPr>
                <w:rFonts w:ascii="Aptos" w:hAnsi="Aptos"/>
                <w:b/>
                <w:color w:val="0F2347"/>
              </w:rPr>
              <w:t xml:space="preserve">PRIMARY RULE  </w:t>
            </w:r>
            <w:r>
              <w:rPr>
                <w:rFonts w:ascii="Aptos" w:hAnsi="Aptos"/>
                <w:color w:val="1D2633"/>
              </w:rPr>
              <w:t>Make the workload-versus-growth distinction easier to understand. Do not make the edit louder than the teaching.</w:t>
            </w:r>
          </w:p>
        </w:tc>
      </w:tr>
    </w:tbl>
    <w:p>
      <w:pPr>
        <w:pStyle w:val="ListBullet"/>
        <w:keepLines/>
      </w:pPr>
      <w:r>
        <w:t>Keep Temidayo full-screen for substantial portions. Use slides as teaching support, not continuous wallpaper.</w:t>
      </w:r>
    </w:p>
    <w:p>
      <w:pPr>
        <w:pStyle w:val="ListBullet"/>
        <w:keepLines/>
      </w:pPr>
      <w:r>
        <w:t>Preserve natural pacing and thoughtful pauses. Remove mistakes, false starts and unnecessary repetition without making the delivery feel rushed.</w:t>
      </w:r>
    </w:p>
    <w:p>
      <w:pPr>
        <w:pStyle w:val="ListBullet"/>
        <w:keepLines/>
      </w:pPr>
      <w:r>
        <w:t>Use no generic office B-roll, productivity montages, stressed-worker footage, overloaded-calendar imagery, memes, constant zooms or dramatic transitions.</w:t>
      </w:r>
    </w:p>
    <w:p>
      <w:pPr>
        <w:pStyle w:val="ListBullet"/>
        <w:keepLines/>
      </w:pPr>
      <w:r>
        <w:t>Use restrained text callouts only for the three core tests, ACCOUNTABILITY WITHOUT AUTHORITY and the final line MORE WORK CAN BE PART OF GROWTH. IT IS NOT PROOF OF IT.</w:t>
      </w:r>
    </w:p>
    <w:p>
      <w:pPr>
        <w:pStyle w:val="ListBullet"/>
        <w:keepLines/>
      </w:pPr>
      <w:r>
        <w:t>Primary CTA only: Capability Formation Field Kit — https://temidayoafonja.com/fieldkit. Do not add the Career Decision Evidence Check, Keep the Proof, book or workshop.</w:t>
      </w:r>
    </w:p>
    <w:p>
      <w:pPr>
        <w:pStyle w:val="ListBullet"/>
        <w:keepLines/>
      </w:pPr>
      <w:r>
        <w:t>Watch Next: place the playlist in the clickable end-screen position at launch; update the clickable route to Video 7 when it is live.</w:t>
      </w:r>
    </w:p>
    <w:p>
      <w:pPr>
        <w:pStyle w:val="ListBullet"/>
        <w:keepLines/>
      </w:pPr>
      <w:r>
        <w:t>Deliver the final long-form MP4, accurate SRT, finalized YouTube chapters, three 9:16 Shorts with burned-in captions and an organized transferable Descript project.</w:t>
      </w:r>
    </w:p>
    <w:p>
      <w:pPr>
        <w:pStyle w:val="Heading2"/>
        <w:keepNext/>
        <w:keepLines/>
      </w:pPr>
      <w:r>
        <w:t>Suggested visual rhythm</w:t>
      </w:r>
    </w:p>
    <w:tbl>
      <w:tblPr>
        <w:tblW w:type="dxa" w:w="9360"/>
        <w:jc w:val="left"/>
        <w:tblLayout w:type="fixed"/>
        <w:tblLook w:firstColumn="1" w:firstRow="1" w:lastColumn="0" w:lastRow="0" w:noHBand="0" w:noVBand="1" w:val="04A0"/>
        <w:tblInd w:w="120" w:type="dxa"/>
      </w:tblPr>
      <w:tblGrid>
        <w:gridCol w:w="2640"/>
        <w:gridCol w:w="6720"/>
      </w:tblGrid>
      <w:tr>
        <w:trPr>
          <w:cantSplit/>
        </w:trPr>
        <w:tc>
          <w:tcPr>
            <w:tcW w:type="dxa" w:w="2640"/>
            <w:shd w:fill="E8EEF5"/>
            <w:tcMar>
              <w:top w:w="110" w:type="dxa"/>
              <w:start w:w="130" w:type="dxa"/>
              <w:bottom w:w="110" w:type="dxa"/>
              <w:end w:w="130" w:type="dxa"/>
            </w:tcMar>
            <w:vAlign w:val="center"/>
          </w:tcPr>
          <w:p>
            <w:r>
              <w:rPr>
                <w:b/>
                <w:color w:val="0F2347"/>
              </w:rPr>
              <w:t>0:00–0:45</w:t>
            </w:r>
          </w:p>
        </w:tc>
        <w:tc>
          <w:tcPr>
            <w:tcW w:type="dxa" w:w="6720"/>
            <w:shd w:fill="FFFFFF"/>
            <w:tcMar>
              <w:top w:w="110" w:type="dxa"/>
              <w:start w:w="130" w:type="dxa"/>
              <w:bottom w:w="110" w:type="dxa"/>
              <w:end w:w="130" w:type="dxa"/>
            </w:tcMar>
            <w:vAlign w:val="center"/>
          </w:tcPr>
          <w:p>
            <w:pPr>
              <w:spacing w:after="0"/>
            </w:pPr>
            <w:r>
              <w:t>Full-screen Temidayo; no title card. Let the core distinction and early proof land.</w:t>
            </w:r>
          </w:p>
        </w:tc>
      </w:tr>
      <w:tr>
        <w:trPr>
          <w:cantSplit/>
        </w:trPr>
        <w:tc>
          <w:tcPr>
            <w:tcW w:type="dxa" w:w="2640"/>
            <w:shd w:fill="E8EEF5"/>
            <w:tcMar>
              <w:top w:w="110" w:type="dxa"/>
              <w:start w:w="130" w:type="dxa"/>
              <w:bottom w:w="110" w:type="dxa"/>
              <w:end w:w="130" w:type="dxa"/>
            </w:tcMar>
            <w:vAlign w:val="center"/>
          </w:tcPr>
          <w:p>
            <w:r>
              <w:rPr>
                <w:b/>
                <w:color w:val="0F2347"/>
              </w:rPr>
              <w:t>0:45–2:20</w:t>
            </w:r>
          </w:p>
        </w:tc>
        <w:tc>
          <w:tcPr>
            <w:tcW w:type="dxa" w:w="6720"/>
            <w:shd w:fill="F3F6FA"/>
            <w:tcMar>
              <w:top w:w="110" w:type="dxa"/>
              <w:start w:w="130" w:type="dxa"/>
              <w:bottom w:w="110" w:type="dxa"/>
              <w:end w:w="130" w:type="dxa"/>
            </w:tcMar>
            <w:vAlign w:val="center"/>
          </w:tcPr>
          <w:p>
            <w:pPr>
              <w:spacing w:after="0"/>
            </w:pPr>
            <w:r>
              <w:t>Presenter-led recognition; introduce Slide 1, then Slide 2 and the three-test overview briefly.</w:t>
            </w:r>
          </w:p>
        </w:tc>
      </w:tr>
      <w:tr>
        <w:trPr>
          <w:cantSplit/>
        </w:trPr>
        <w:tc>
          <w:tcPr>
            <w:tcW w:type="dxa" w:w="2640"/>
            <w:shd w:fill="E8EEF5"/>
            <w:tcMar>
              <w:top w:w="110" w:type="dxa"/>
              <w:start w:w="130" w:type="dxa"/>
              <w:bottom w:w="110" w:type="dxa"/>
              <w:end w:w="130" w:type="dxa"/>
            </w:tcMar>
            <w:vAlign w:val="center"/>
          </w:tcPr>
          <w:p>
            <w:r>
              <w:rPr>
                <w:b/>
                <w:color w:val="0F2347"/>
              </w:rPr>
              <w:t>2:20–9:10</w:t>
            </w:r>
          </w:p>
        </w:tc>
        <w:tc>
          <w:tcPr>
            <w:tcW w:type="dxa" w:w="6720"/>
            <w:shd w:fill="FFFFFF"/>
            <w:tcMar>
              <w:top w:w="110" w:type="dxa"/>
              <w:start w:w="130" w:type="dxa"/>
              <w:bottom w:w="110" w:type="dxa"/>
              <w:end w:w="130" w:type="dxa"/>
            </w:tcMar>
            <w:vAlign w:val="center"/>
          </w:tcPr>
          <w:p>
            <w:pPr>
              <w:spacing w:after="0"/>
            </w:pPr>
            <w:r>
              <w:t>Alternate presenter with the relevant test slides. Avoid leaving a slide full-screen beneath extended narration.</w:t>
            </w:r>
          </w:p>
        </w:tc>
      </w:tr>
      <w:tr>
        <w:trPr>
          <w:cantSplit/>
        </w:trPr>
        <w:tc>
          <w:tcPr>
            <w:tcW w:type="dxa" w:w="2640"/>
            <w:shd w:fill="E8EEF5"/>
            <w:tcMar>
              <w:top w:w="110" w:type="dxa"/>
              <w:start w:w="130" w:type="dxa"/>
              <w:bottom w:w="110" w:type="dxa"/>
              <w:end w:w="130" w:type="dxa"/>
            </w:tcMar>
            <w:vAlign w:val="center"/>
          </w:tcPr>
          <w:p>
            <w:r>
              <w:rPr>
                <w:b/>
                <w:color w:val="0F2347"/>
              </w:rPr>
              <w:t>9:10–10:20</w:t>
            </w:r>
          </w:p>
        </w:tc>
        <w:tc>
          <w:tcPr>
            <w:tcW w:type="dxa" w:w="6720"/>
            <w:shd w:fill="F3F6FA"/>
            <w:tcMar>
              <w:top w:w="110" w:type="dxa"/>
              <w:start w:w="130" w:type="dxa"/>
              <w:bottom w:w="110" w:type="dxa"/>
              <w:end w:w="130" w:type="dxa"/>
            </w:tcMar>
            <w:vAlign w:val="center"/>
          </w:tcPr>
          <w:p>
            <w:pPr>
              <w:spacing w:after="0"/>
            </w:pPr>
            <w:r>
              <w:t>Use the pattern-read slide, then return to Temidayo for nuance.</w:t>
            </w:r>
          </w:p>
        </w:tc>
      </w:tr>
      <w:tr>
        <w:trPr>
          <w:cantSplit/>
        </w:trPr>
        <w:tc>
          <w:tcPr>
            <w:tcW w:type="dxa" w:w="2640"/>
            <w:shd w:fill="E8EEF5"/>
            <w:tcMar>
              <w:top w:w="110" w:type="dxa"/>
              <w:start w:w="130" w:type="dxa"/>
              <w:bottom w:w="110" w:type="dxa"/>
              <w:end w:w="130" w:type="dxa"/>
            </w:tcMar>
            <w:vAlign w:val="center"/>
          </w:tcPr>
          <w:p>
            <w:r>
              <w:rPr>
                <w:b/>
                <w:color w:val="0F2347"/>
              </w:rPr>
              <w:t>10:20–11:15</w:t>
            </w:r>
          </w:p>
        </w:tc>
        <w:tc>
          <w:tcPr>
            <w:tcW w:type="dxa" w:w="6720"/>
            <w:shd w:fill="FFFFFF"/>
            <w:tcMar>
              <w:top w:w="110" w:type="dxa"/>
              <w:start w:w="130" w:type="dxa"/>
              <w:bottom w:w="110" w:type="dxa"/>
              <w:end w:w="130" w:type="dxa"/>
            </w:tcMar>
            <w:vAlign w:val="center"/>
          </w:tcPr>
          <w:p>
            <w:pPr>
              <w:spacing w:after="0"/>
            </w:pPr>
            <w:r>
              <w:t>Progressive conversation prompts with breathing room between each question.</w:t>
            </w:r>
          </w:p>
        </w:tc>
      </w:tr>
      <w:tr>
        <w:trPr>
          <w:cantSplit/>
        </w:trPr>
        <w:tc>
          <w:tcPr>
            <w:tcW w:type="dxa" w:w="2640"/>
            <w:shd w:fill="E8EEF5"/>
            <w:tcMar>
              <w:top w:w="110" w:type="dxa"/>
              <w:start w:w="130" w:type="dxa"/>
              <w:bottom w:w="110" w:type="dxa"/>
              <w:end w:w="130" w:type="dxa"/>
            </w:tcMar>
            <w:vAlign w:val="center"/>
          </w:tcPr>
          <w:p>
            <w:r>
              <w:rPr>
                <w:b/>
                <w:color w:val="0F2347"/>
              </w:rPr>
              <w:t>11:15–end</w:t>
            </w:r>
          </w:p>
        </w:tc>
        <w:tc>
          <w:tcPr>
            <w:tcW w:type="dxa" w:w="6720"/>
            <w:shd w:fill="F3F6FA"/>
            <w:tcMar>
              <w:top w:w="110" w:type="dxa"/>
              <w:start w:w="130" w:type="dxa"/>
              <w:bottom w:w="110" w:type="dxa"/>
              <w:end w:w="130" w:type="dxa"/>
            </w:tcMar>
            <w:vAlign w:val="center"/>
          </w:tcPr>
          <w:p>
            <w:pPr>
              <w:spacing w:after="0"/>
            </w:pPr>
            <w:r>
              <w:t>Presenter → simple Field Kit card → Watch Next card with clean end-screen hold.</w:t>
            </w:r>
          </w:p>
        </w:tc>
      </w:tr>
    </w:tbl>
    <w:p>
      <w:pPr>
        <w:pStyle w:val="Heading1"/>
        <w:keepNext/>
        <w:keepLines/>
      </w:pPr>
      <w:r>
        <w:t>11. Final pre-recording and delivery checks</w:t>
      </w:r>
    </w:p>
    <w:p>
      <w:pPr>
        <w:pStyle w:val="ListBullet"/>
        <w:keepLines/>
      </w:pPr>
      <w:r>
        <w:t>The opening remains exactly grounded in the approved sharp distinction; do not replace it with a generic question or title announcement.</w:t>
      </w:r>
    </w:p>
    <w:p>
      <w:pPr>
        <w:pStyle w:val="ListBullet"/>
        <w:keepLines/>
      </w:pPr>
      <w:r>
        <w:t>The personal proof remains bounded: Temidayo’s scope has expanded beyond original job descriptions; no employer, assignment, quotation or outcome is invented.</w:t>
      </w:r>
    </w:p>
    <w:p>
      <w:pPr>
        <w:pStyle w:val="ListBullet"/>
        <w:keepLines/>
      </w:pPr>
      <w:r>
        <w:t>The body teaches complexity, authority and return without repeating Video 5’s prospective internal-move scorecard.</w:t>
      </w:r>
    </w:p>
    <w:p>
      <w:pPr>
        <w:pStyle w:val="ListBullet"/>
        <w:keepLines/>
      </w:pPr>
      <w:r>
        <w:t>The finished narration lands near 11½–12 minutes without padding. Natural delivery takes priority over forcing an exact runtime.</w:t>
      </w:r>
    </w:p>
    <w:p>
      <w:pPr>
        <w:pStyle w:val="ListBullet"/>
        <w:keepLines/>
      </w:pPr>
      <w:r>
        <w:t>All 12 main slides and 23 reveal frames are editable, legible at phone size and text-identical at their final states.</w:t>
      </w:r>
    </w:p>
    <w:p>
      <w:pPr>
        <w:pStyle w:val="ListBullet"/>
        <w:keepLines/>
      </w:pPr>
      <w:r>
        <w:t>Thumbnail contains exactly MORE WORK ≠ GROWTH and uses a new real supplied photograph of Temidayo.</w:t>
      </w:r>
    </w:p>
    <w:p>
      <w:pPr>
        <w:pStyle w:val="ListBullet"/>
        <w:keepLines/>
      </w:pPr>
      <w:r>
        <w:t>The Capability Formation Field Kit is the only product route, using the exact URL https://temidayoafonja.com/fieldkit.</w:t>
      </w:r>
    </w:p>
    <w:p>
      <w:pPr>
        <w:pStyle w:val="ListBullet"/>
        <w:keepLines/>
      </w:pPr>
      <w:r>
        <w:t>Watch Next routes to the playlist at launch and directly to Video 7 after it publishes.</w:t>
      </w:r>
    </w:p>
    <w:p>
      <w:pPr>
        <w:pStyle w:val="ListBullet"/>
        <w:keepLines/>
      </w:pPr>
      <w:r>
        <w:t>The final YouTube title is tested in TubeBuddy before upload; the title and thumbnail complement rather than repeat each other.</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shd w:fill="F5F1E8"/>
            <w:tcMar>
              <w:top w:w="110" w:type="dxa"/>
              <w:start w:w="130" w:type="dxa"/>
              <w:bottom w:w="110" w:type="dxa"/>
              <w:end w:w="130" w:type="dxa"/>
            </w:tcMar>
            <w:vAlign w:val="center"/>
          </w:tcPr>
          <w:p>
            <w:pPr>
              <w:spacing w:after="0"/>
            </w:pPr>
            <w:r>
              <w:rPr>
                <w:rFonts w:ascii="Aptos" w:hAnsi="Aptos"/>
                <w:b/>
                <w:color w:val="0F2347"/>
              </w:rPr>
              <w:t xml:space="preserve">RECORDING NOTE  </w:t>
            </w:r>
            <w:r>
              <w:rPr>
                <w:rFonts w:ascii="Aptos" w:hAnsi="Aptos"/>
                <w:color w:val="1D2633"/>
              </w:rPr>
              <w:t>Memorize the opening distinction, the three-test transition, the CTA and the closing line. Speak the teaching body from the ideas so the delivery remains natural rather than overly recited.</w:t>
            </w:r>
          </w:p>
        </w:tc>
      </w:tr>
    </w:tbl>
    <w:sectPr w:rsidR="00FC693F" w:rsidRPr="0006063C" w:rsidSect="00034616">
      <w:headerReference w:type="default" r:id="rId9"/>
      <w:footerReference w:type="default" r:id="rId10"/>
      <w:pgSz w:w="12240" w:h="15840"/>
      <w:pgMar w:top="1008" w:right="1440" w:bottom="936" w:left="144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C6673"/>
        <w:sz w:val="18"/>
      </w:rPr>
      <w:t xml:space="preserve">VIDEO 6  |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ptos" w:hAnsi="Aptos"/>
        <w:b/>
        <w:color w:val="5C6673"/>
        <w:sz w:val="18"/>
      </w:rPr>
      <w:t>TEMIDAYO AFONJA  |  YOUTUBE PRODUCTION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10" w:line="259" w:lineRule="auto"/>
    </w:pPr>
    <w:rPr>
      <w:rFonts w:ascii="Aptos" w:hAnsi="Aptos"/>
      <w:color w:val="1D26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0F2347"/>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F2347"/>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5C667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70" w:line="283" w:lineRule="auto"/>
      <w:ind w:left="403" w:hanging="259"/>
      <w:contextualSpacing/>
    </w:pPr>
    <w:rPr>
      <w:rFonts w:ascii="Aptos" w:hAnsi="Aptos"/>
      <w:color w:val="1D2633"/>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70" w:line="283" w:lineRule="auto"/>
      <w:ind w:left="403" w:hanging="259"/>
      <w:contextualSpacing/>
    </w:pPr>
    <w:rPr>
      <w:rFonts w:ascii="Aptos" w:hAnsi="Aptos"/>
      <w:color w:val="1D2633"/>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keepNext/>
      <w:spacing w:after="100"/>
    </w:pPr>
    <w:rPr>
      <w:rFonts w:ascii="Aptos" w:hAnsi="Aptos"/>
      <w:b/>
      <w:color w:val="B89A5A"/>
      <w:sz w:val="19"/>
    </w:rPr>
  </w:style>
  <w:style w:type="paragraph" w:customStyle="1" w:styleId="ScriptCue">
    <w:name w:val="Script Cue"/>
    <w:pPr>
      <w:keepNext/>
      <w:spacing w:before="160" w:after="60"/>
    </w:pPr>
    <w:rPr>
      <w:rFonts w:ascii="Aptos" w:hAnsi="Aptos"/>
      <w:b/>
      <w:color w:val="B89A5A"/>
      <w:sz w:val="19"/>
    </w:rPr>
  </w:style>
  <w:style w:type="paragraph" w:customStyle="1" w:styleId="CodeBlock">
    <w:name w:val="Code Block"/>
    <w:pPr>
      <w:spacing w:before="80" w:after="120" w:line="264" w:lineRule="auto"/>
      <w:ind w:left="259" w:right="259"/>
    </w:pPr>
    <w:rPr>
      <w:rFonts w:ascii="Aptos" w:hAnsi="Aptos"/>
      <w:color w:val="1D263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YouTube Video 5 Production Package - Internal Career Move</dc:title>
  <dc:subject>Career Portability YouTube production package</dc:subject>
  <dc:creator>Temidayo Afonja</dc:creator>
  <cp:keywords>career portability, internal career move, internal mobility, YouTube, Capability Formation</cp:keywords>
  <dc:description>generated by python-docx</dc:description>
  <cp:lastModifiedBy/>
  <cp:revision>1</cp:revision>
  <dcterms:created xsi:type="dcterms:W3CDTF">2013-12-23T23:15:00Z</dcterms:created>
  <dcterms:modified xsi:type="dcterms:W3CDTF">2013-12-23T23:15:00Z</dcterms:modified>
  <cp:category/>
</cp:coreProperties>
</file>