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32" w:line="283" w:lineRule="auto"/>
      </w:pPr>
      <w:r>
        <w:rPr>
          <w:b/>
          <w:i w:val="0"/>
          <w:color w:val="9B2C10"/>
          <w:sz w:val="44"/>
        </w:rPr>
        <w:t>EDITOR ONLY</w:t>
      </w:r>
    </w:p>
    <w:p>
      <w:pPr>
        <w:spacing w:before="0" w:after="32" w:line="283" w:lineRule="auto"/>
      </w:pPr>
      <w:r>
        <w:rPr>
          <w:b/>
          <w:i w:val="0"/>
          <w:caps/>
          <w:color w:val="8A6D1E"/>
          <w:sz w:val="24"/>
        </w:rPr>
        <w:t>VIDEO 4</w:t>
      </w:r>
    </w:p>
    <w:p>
      <w:pPr>
        <w:spacing w:before="0" w:after="96" w:line="264" w:lineRule="auto"/>
      </w:pPr>
      <w:r>
        <w:rPr>
          <w:b/>
          <w:i w:val="0"/>
          <w:color w:val="0F2346"/>
          <w:sz w:val="40"/>
        </w:rPr>
        <w:t>How to Explain Your Career Change</w:t>
      </w:r>
    </w:p>
    <w:p>
      <w:pPr>
        <w:spacing w:before="0" w:after="256" w:line="283" w:lineRule="auto"/>
        <w:shd w:val="clear" w:fill="F3F0E8"/>
      </w:pPr>
      <w:r>
        <w:rPr>
          <w:b w:val="0"/>
          <w:i/>
          <w:color w:val="5A6B82"/>
          <w:sz w:val="22"/>
        </w:rPr>
        <w:t>This document is for the editor. It is NOT Temidayo's teleprompter and must not be placed on the recording screen.</w:t>
      </w:r>
    </w:p>
    <w:p>
      <w:pPr>
        <w:spacing w:before="224" w:after="128" w:line="283" w:lineRule="auto"/>
        <w:keepLines w:val="1"/>
        <w:keepNext w:val="1"/>
      </w:pPr>
      <w:r>
        <w:rPr>
          <w:b/>
          <w:i w:val="0"/>
          <w:color w:val="0F2346"/>
          <w:sz w:val="28"/>
        </w:rPr>
        <w:t>Locked metadata</w:t>
      </w:r>
    </w:p>
    <w:p>
      <w:pPr>
        <w:spacing w:before="0" w:after="80" w:line="283" w:lineRule="auto"/>
        <w:keepLines w:val="1"/>
      </w:pPr>
      <w:r>
        <w:rPr>
          <w:b w:val="0"/>
          <w:i w:val="0"/>
          <w:sz w:val="22"/>
        </w:rPr>
        <w:t>Title:             How to Explain Your Career Change</w:t>
      </w:r>
    </w:p>
    <w:p>
      <w:pPr>
        <w:spacing w:before="0" w:after="80" w:line="283" w:lineRule="auto"/>
        <w:keepLines w:val="1"/>
      </w:pPr>
      <w:r>
        <w:rPr>
          <w:b w:val="0"/>
          <w:i w:val="0"/>
          <w:sz w:val="22"/>
        </w:rPr>
        <w:t>Thumbnail:         YOUR CAREER MAKES SENSE</w:t>
      </w:r>
    </w:p>
    <w:p>
      <w:pPr>
        <w:spacing w:before="0" w:after="80" w:line="283" w:lineRule="auto"/>
        <w:keepLines w:val="1"/>
      </w:pPr>
      <w:r>
        <w:rPr>
          <w:b w:val="0"/>
          <w:i w:val="0"/>
          <w:sz w:val="22"/>
        </w:rPr>
        <w:t>Primary CTA:       Career Evidence Starter</w:t>
      </w:r>
    </w:p>
    <w:p>
      <w:pPr>
        <w:spacing w:before="0" w:after="80" w:line="283" w:lineRule="auto"/>
        <w:keepLines w:val="1"/>
      </w:pPr>
      <w:r>
        <w:rPr>
          <w:b w:val="0"/>
          <w:i w:val="0"/>
          <w:sz w:val="22"/>
        </w:rPr>
        <w:t>CTA URL:           https://temidayoafonja.com/career-evidence-starter</w:t>
      </w:r>
    </w:p>
    <w:p>
      <w:pPr>
        <w:spacing w:before="0" w:after="80" w:line="283" w:lineRule="auto"/>
        <w:keepLines w:val="1"/>
      </w:pPr>
      <w:r>
        <w:rPr>
          <w:b w:val="0"/>
          <w:i w:val="0"/>
          <w:sz w:val="22"/>
        </w:rPr>
        <w:t>Watch next:        Should I Make an Internal Move? 3 Questions to Decide</w:t>
      </w:r>
    </w:p>
    <w:p>
      <w:pPr>
        <w:spacing w:before="0" w:after="80" w:line="283" w:lineRule="auto"/>
        <w:keepLines w:val="1"/>
      </w:pPr>
      <w:r>
        <w:rPr>
          <w:b w:val="0"/>
          <w:i w:val="0"/>
          <w:sz w:val="22"/>
        </w:rPr>
        <w:t>Core distinction:  A chronology tells people where you have been. A portability explanation tells them what traveled with you.</w:t>
      </w:r>
    </w:p>
    <w:p>
      <w:pPr>
        <w:spacing w:before="224" w:after="128" w:line="283" w:lineRule="auto"/>
        <w:keepLines w:val="1"/>
        <w:keepNext w:val="1"/>
      </w:pPr>
      <w:r>
        <w:rPr>
          <w:b/>
          <w:i w:val="0"/>
          <w:color w:val="0F2346"/>
          <w:sz w:val="28"/>
        </w:rPr>
        <w:t>Fact boundary — the “cat with nine lives” comment</w:t>
      </w:r>
    </w:p>
    <w:p>
      <w:pPr>
        <w:spacing w:before="0" w:after="96" w:line="283" w:lineRule="auto"/>
        <w:shd w:val="clear" w:fill="F3F0E8"/>
        <w:keepLines w:val="1"/>
      </w:pPr>
      <w:r>
        <w:rPr>
          <w:b/>
          <w:i w:val="0"/>
          <w:color w:val="0F2346"/>
          <w:sz w:val="22"/>
        </w:rPr>
        <w:t>ESTABLISHED: the recurring description. One of Temidayo's senior-manager friends at EY used to joke that she was a “cat with nine lives.”</w:t>
      </w:r>
    </w:p>
    <w:p>
      <w:pPr>
        <w:spacing w:before="0" w:after="128" w:line="283" w:lineRule="auto"/>
        <w:shd w:val="clear" w:fill="F3F0E8"/>
        <w:keepLines w:val="1"/>
      </w:pPr>
      <w:r>
        <w:rPr>
          <w:b/>
          <w:i w:val="0"/>
          <w:color w:val="9B2C10"/>
          <w:sz w:val="22"/>
        </w:rPr>
        <w:t>NOT ESTABLISHED: the original conversation that first prompted the joke. Do not invent the original meeting, the exact first conversation, any additional quotation, a reaction from Temidayo or another person, or a causal story around when or why the phrase first appeared.</w:t>
      </w:r>
    </w:p>
    <w:p>
      <w:pPr>
        <w:spacing w:before="0" w:after="128" w:line="283" w:lineRule="auto"/>
        <w:keepLines w:val="1"/>
      </w:pPr>
      <w:r>
        <w:rPr>
          <w:b/>
          <w:i w:val="0"/>
          <w:sz w:val="22"/>
        </w:rPr>
        <w:t>Do not use cat imagery, cat animation, cat sound effects, reenactments or memes. Do not put “cat with nine lives” in large on-screen text.</w:t>
      </w:r>
    </w:p>
    <w:p>
      <w:pPr>
        <w:spacing w:before="224" w:after="128" w:line="283" w:lineRule="auto"/>
        <w:keepLines w:val="1"/>
        <w:keepNext w:val="1"/>
      </w:pPr>
      <w:r>
        <w:rPr>
          <w:b/>
          <w:i w:val="0"/>
          <w:color w:val="0F2346"/>
          <w:sz w:val="28"/>
        </w:rPr>
        <w:t>First 30 seconds — H.I.T.</w:t>
      </w:r>
    </w:p>
    <w:p>
      <w:pPr>
        <w:spacing w:before="0" w:after="128" w:line="283" w:lineRule="auto"/>
      </w:pPr>
      <w:r>
        <w:rPr>
          <w:b w:val="0"/>
          <w:i w:val="0"/>
          <w:sz w:val="22"/>
        </w:rPr>
        <w:t>H = Hook. I = Interest. T = Trust. The opening must work as one audiovisual unit: immediate human hook, meaningful visual movement, relevant lived credibility, and a clear payoff by roughly 20 to 30 seconds. No résumé recital. No title card before the hook. No forced statistic. No artificial suspense.</w:t>
      </w:r>
    </w:p>
    <w:p>
      <w:pPr>
        <w:spacing w:before="0" w:after="224" w:line="283" w:lineRule="auto"/>
      </w:pPr>
      <w:r>
        <w:rPr>
          <w:b w:val="0"/>
          <w:i/>
          <w:color w:val="5A6B82"/>
          <w:sz w:val="22"/>
        </w:rPr>
        <w:t>The visual carries the chronology. Temidayo's voice carries the meaning.</w:t>
      </w:r>
    </w:p>
    <w:p>
      <w:pPr>
        <w:spacing w:before="160" w:after="80" w:line="283" w:lineRule="auto"/>
        <w:keepLines w:val="1"/>
        <w:keepNext w:val="1"/>
      </w:pPr>
      <w:r>
        <w:rPr>
          <w:b/>
          <w:i w:val="0"/>
          <w:color w:val="0F2346"/>
          <w:sz w:val="23"/>
        </w:rPr>
        <w:t>0:00–0:05</w:t>
      </w:r>
    </w:p>
    <w:p>
      <w:pPr>
        <w:spacing w:before="0" w:after="128" w:line="283" w:lineRule="auto"/>
        <w:shd w:val="clear" w:fill="F3F0E8"/>
      </w:pPr>
      <w:r>
        <w:rPr>
          <w:b w:val="0"/>
          <w:i/>
          <w:color w:val="5A6B82"/>
          <w:sz w:val="21"/>
        </w:rPr>
        <w:t>Spoken anchor:  “A senior colleague once called me a cat with nine lives.”</w:t>
      </w:r>
    </w:p>
    <w:p>
      <w:pPr>
        <w:spacing w:before="0" w:after="96" w:line="283" w:lineRule="auto"/>
        <w:keepLines w:val="1"/>
      </w:pPr>
      <w:r>
        <w:rPr>
          <w:b/>
          <w:i w:val="0"/>
          <w:color w:val="8A6D1E"/>
          <w:sz w:val="22"/>
        </w:rPr>
        <w:t>H = HOOK</w:t>
      </w:r>
    </w:p>
    <w:p>
      <w:pPr>
        <w:spacing w:before="0" w:after="80" w:line="283" w:lineRule="auto"/>
        <w:keepLines w:val="1"/>
      </w:pPr>
      <w:r>
        <w:rPr>
          <w:b w:val="0"/>
          <w:i w:val="0"/>
          <w:sz w:val="22"/>
        </w:rPr>
        <w:t>Visual: begin direct to camera, medium/tight Temidayo.</w:t>
      </w:r>
    </w:p>
    <w:p>
      <w:pPr>
        <w:spacing w:before="0" w:after="80" w:line="283" w:lineRule="auto"/>
        <w:keepLines w:val="1"/>
      </w:pPr>
      <w:r>
        <w:rPr>
          <w:b w:val="0"/>
          <w:i w:val="0"/>
          <w:sz w:val="22"/>
        </w:rPr>
        <w:t>On-screen text:  MY CAREER LOOKED DISCONNECTED</w:t>
      </w:r>
    </w:p>
    <w:p>
      <w:pPr>
        <w:spacing w:before="0" w:after="80" w:line="283" w:lineRule="auto"/>
        <w:keepLines w:val="1"/>
      </w:pPr>
      <w:r>
        <w:rPr>
          <w:b w:val="0"/>
          <w:i w:val="0"/>
          <w:sz w:val="22"/>
        </w:rPr>
        <w:t>Do NOT put “cat with nine lives” in large on-screen text.</w:t>
      </w:r>
    </w:p>
    <w:p>
      <w:pPr>
        <w:spacing w:before="0" w:after="80" w:line="283" w:lineRule="auto"/>
        <w:keepLines w:val="1"/>
      </w:pPr>
      <w:r>
        <w:rPr>
          <w:b w:val="0"/>
          <w:i w:val="0"/>
          <w:sz w:val="22"/>
        </w:rPr>
        <w:t>Do NOT use cat imagery, animation, sound effect or reenactment.</w:t>
      </w:r>
    </w:p>
    <w:p>
      <w:pPr>
        <w:spacing w:before="160" w:after="80" w:line="283" w:lineRule="auto"/>
        <w:keepLines w:val="1"/>
        <w:keepNext w:val="1"/>
      </w:pPr>
      <w:r>
        <w:rPr>
          <w:b/>
          <w:i w:val="0"/>
          <w:color w:val="0F2346"/>
          <w:sz w:val="23"/>
        </w:rPr>
        <w:t>0:05–0:12</w:t>
      </w:r>
    </w:p>
    <w:p>
      <w:pPr>
        <w:spacing w:before="0" w:after="128" w:line="283" w:lineRule="auto"/>
        <w:shd w:val="clear" w:fill="F3F0E8"/>
      </w:pPr>
      <w:r>
        <w:rPr>
          <w:b w:val="0"/>
          <w:i/>
          <w:color w:val="5A6B82"/>
          <w:sz w:val="21"/>
        </w:rPr>
        <w:t>Spoken anchor:  “She meant my career kept moving into work that looked unrelated.”</w:t>
      </w:r>
    </w:p>
    <w:p>
      <w:pPr>
        <w:spacing w:before="0" w:after="96" w:line="283" w:lineRule="auto"/>
        <w:keepLines w:val="1"/>
      </w:pPr>
      <w:r>
        <w:rPr>
          <w:b/>
          <w:i w:val="0"/>
          <w:color w:val="8A6D1E"/>
          <w:sz w:val="22"/>
        </w:rPr>
        <w:t>I = INTEREST  /  T = TRUST</w:t>
      </w:r>
    </w:p>
    <w:p>
      <w:pPr>
        <w:spacing w:before="0" w:after="80" w:line="283" w:lineRule="auto"/>
        <w:keepLines w:val="1"/>
      </w:pPr>
      <w:r>
        <w:rPr>
          <w:b w:val="0"/>
          <w:i w:val="0"/>
          <w:sz w:val="22"/>
        </w:rPr>
        <w:t>Briefly show the existing career progression:</w:t>
      </w:r>
    </w:p>
    <w:p>
      <w:pPr>
        <w:spacing w:before="0" w:after="80" w:line="283" w:lineRule="auto"/>
        <w:keepLines w:val="1"/>
      </w:pPr>
      <w:r>
        <w:rPr>
          <w:b w:val="0"/>
          <w:i w:val="0"/>
          <w:sz w:val="22"/>
        </w:rPr>
        <w:t xml:space="preserve">     ACCOUNTING &amp; AUDIT  →  CYBERSECURITY  →  PEOPLE STRATEGY  →  ENTERPRISE TRANSFORMATION</w:t>
      </w:r>
    </w:p>
    <w:p>
      <w:pPr>
        <w:spacing w:before="0" w:after="80" w:line="283" w:lineRule="auto"/>
        <w:keepLines w:val="1"/>
      </w:pPr>
      <w:r>
        <w:rPr>
          <w:b w:val="0"/>
          <w:i w:val="0"/>
          <w:sz w:val="22"/>
        </w:rPr>
        <w:t>Temidayo deliberately does not read the labels aloud.</w:t>
      </w:r>
    </w:p>
    <w:p>
      <w:pPr>
        <w:spacing w:before="0" w:after="80" w:line="283" w:lineRule="auto"/>
        <w:keepLines w:val="1"/>
      </w:pPr>
      <w:r>
        <w:rPr>
          <w:b w:val="0"/>
          <w:i w:val="0"/>
          <w:sz w:val="22"/>
        </w:rPr>
        <w:t>The visual carries chronology. The spoken copy carries meaning.</w:t>
      </w:r>
    </w:p>
    <w:p>
      <w:pPr>
        <w:spacing w:before="160" w:after="80" w:line="283" w:lineRule="auto"/>
        <w:keepLines w:val="1"/>
        <w:keepNext w:val="1"/>
      </w:pPr>
      <w:r>
        <w:rPr>
          <w:b/>
          <w:i w:val="0"/>
          <w:color w:val="0F2346"/>
          <w:sz w:val="23"/>
        </w:rPr>
        <w:t>0:12–0:19</w:t>
      </w:r>
    </w:p>
    <w:p>
      <w:pPr>
        <w:spacing w:before="0" w:after="128" w:line="283" w:lineRule="auto"/>
        <w:shd w:val="clear" w:fill="F3F0E8"/>
      </w:pPr>
      <w:r>
        <w:rPr>
          <w:b w:val="0"/>
          <w:i/>
          <w:color w:val="5A6B82"/>
          <w:sz w:val="21"/>
        </w:rPr>
        <w:t>Spoken anchor:  “When I explained it as a list of jobs, the path sounded more disconnected than it was.”</w:t>
      </w:r>
    </w:p>
    <w:p>
      <w:pPr>
        <w:spacing w:before="0" w:after="80" w:line="283" w:lineRule="auto"/>
        <w:keepLines w:val="1"/>
      </w:pPr>
      <w:r>
        <w:rPr>
          <w:b w:val="0"/>
          <w:i w:val="0"/>
          <w:sz w:val="22"/>
        </w:rPr>
        <w:t>Transition from the full path toward a restrained CHRONOLOGY treatment.</w:t>
      </w:r>
    </w:p>
    <w:p>
      <w:pPr>
        <w:spacing w:before="0" w:after="80" w:line="283" w:lineRule="auto"/>
        <w:keepLines w:val="1"/>
      </w:pPr>
      <w:r>
        <w:rPr>
          <w:b w:val="0"/>
          <w:i w:val="0"/>
          <w:sz w:val="22"/>
        </w:rPr>
        <w:t>Do not use employer logos. Do not create a résumé animation.</w:t>
      </w:r>
    </w:p>
    <w:p>
      <w:pPr>
        <w:spacing w:before="160" w:after="80" w:line="283" w:lineRule="auto"/>
        <w:keepLines w:val="1"/>
        <w:keepNext w:val="1"/>
      </w:pPr>
      <w:r>
        <w:rPr>
          <w:b/>
          <w:i w:val="0"/>
          <w:color w:val="0F2346"/>
          <w:sz w:val="23"/>
        </w:rPr>
        <w:t>0:19–0:23</w:t>
      </w:r>
    </w:p>
    <w:p>
      <w:pPr>
        <w:spacing w:before="0" w:after="128" w:line="283" w:lineRule="auto"/>
        <w:shd w:val="clear" w:fill="F3F0E8"/>
      </w:pPr>
      <w:r>
        <w:rPr>
          <w:b w:val="0"/>
          <w:i/>
          <w:color w:val="5A6B82"/>
          <w:sz w:val="21"/>
        </w:rPr>
        <w:t>Spoken anchor:  “The career wasn’t the problem. The explanation was.”</w:t>
      </w:r>
    </w:p>
    <w:p>
      <w:pPr>
        <w:spacing w:before="0" w:after="80" w:line="283" w:lineRule="auto"/>
        <w:keepLines w:val="1"/>
      </w:pPr>
      <w:r>
        <w:rPr>
          <w:b w:val="0"/>
          <w:i w:val="0"/>
          <w:sz w:val="22"/>
        </w:rPr>
        <w:t>Return cleanly to Temidayo.</w:t>
      </w:r>
    </w:p>
    <w:p>
      <w:pPr>
        <w:spacing w:before="0" w:after="80" w:line="283" w:lineRule="auto"/>
        <w:keepLines w:val="1"/>
      </w:pPr>
      <w:r>
        <w:rPr>
          <w:b w:val="0"/>
          <w:i w:val="0"/>
          <w:sz w:val="22"/>
        </w:rPr>
        <w:t>On-screen text:  THE EXPLANATION WAS</w:t>
      </w:r>
    </w:p>
    <w:p>
      <w:pPr>
        <w:spacing w:before="0" w:after="80" w:line="283" w:lineRule="auto"/>
        <w:keepLines w:val="1"/>
      </w:pPr>
      <w:r>
        <w:rPr>
          <w:b w:val="0"/>
          <w:i w:val="0"/>
          <w:sz w:val="22"/>
        </w:rPr>
        <w:t>Let this line breathe. No unnecessary motion.</w:t>
      </w:r>
    </w:p>
    <w:p>
      <w:pPr>
        <w:spacing w:before="160" w:after="80" w:line="283" w:lineRule="auto"/>
        <w:keepLines w:val="1"/>
        <w:keepNext w:val="1"/>
      </w:pPr>
      <w:r>
        <w:rPr>
          <w:b/>
          <w:i w:val="0"/>
          <w:color w:val="0F2346"/>
          <w:sz w:val="23"/>
        </w:rPr>
        <w:t>0:23–0:30</w:t>
      </w:r>
    </w:p>
    <w:p>
      <w:pPr>
        <w:spacing w:before="0" w:after="128" w:line="283" w:lineRule="auto"/>
        <w:shd w:val="clear" w:fill="F3F0E8"/>
      </w:pPr>
      <w:r>
        <w:rPr>
          <w:b w:val="0"/>
          <w:i/>
          <w:color w:val="5A6B82"/>
          <w:sz w:val="21"/>
        </w:rPr>
        <w:t>Spoken anchor:  “Here are three steps…”</w:t>
      </w:r>
    </w:p>
    <w:p>
      <w:pPr>
        <w:spacing w:before="0" w:after="96" w:line="283" w:lineRule="auto"/>
        <w:keepLines w:val="1"/>
      </w:pPr>
      <w:r>
        <w:rPr>
          <w:b/>
          <w:i w:val="0"/>
          <w:color w:val="8A6D1E"/>
          <w:sz w:val="22"/>
        </w:rPr>
        <w:t>PAYOFF</w:t>
      </w:r>
    </w:p>
    <w:p>
      <w:pPr>
        <w:spacing w:before="0" w:after="80" w:line="283" w:lineRule="auto"/>
        <w:keepLines w:val="1"/>
      </w:pPr>
      <w:r>
        <w:rPr>
          <w:b w:val="0"/>
          <w:i w:val="0"/>
          <w:sz w:val="22"/>
        </w:rPr>
        <w:t>Progressively preview:</w:t>
      </w:r>
    </w:p>
    <w:p>
      <w:pPr>
        <w:spacing w:before="0" w:after="80" w:line="283" w:lineRule="auto"/>
        <w:keepLines w:val="1"/>
      </w:pPr>
      <w:r>
        <w:rPr>
          <w:b w:val="0"/>
          <w:i w:val="0"/>
          <w:sz w:val="22"/>
        </w:rPr>
        <w:t xml:space="preserve">     NAME THE CHAPTERS</w:t>
      </w:r>
    </w:p>
    <w:p>
      <w:pPr>
        <w:spacing w:before="0" w:after="80" w:line="283" w:lineRule="auto"/>
        <w:keepLines w:val="1"/>
      </w:pPr>
      <w:r>
        <w:rPr>
          <w:b w:val="0"/>
          <w:i w:val="0"/>
          <w:sz w:val="22"/>
        </w:rPr>
        <w:t xml:space="preserve">     FIND THE REPEATED WORK</w:t>
      </w:r>
    </w:p>
    <w:p>
      <w:pPr>
        <w:spacing w:before="0" w:after="80" w:line="283" w:lineRule="auto"/>
        <w:keepLines w:val="1"/>
      </w:pPr>
      <w:r>
        <w:rPr>
          <w:b w:val="0"/>
          <w:i w:val="0"/>
          <w:sz w:val="22"/>
        </w:rPr>
        <w:t xml:space="preserve">     EXPLAIN THE DIRECTION</w:t>
      </w:r>
    </w:p>
    <w:p>
      <w:pPr>
        <w:spacing w:before="0" w:after="80" w:line="283" w:lineRule="auto"/>
        <w:keepLines w:val="1"/>
      </w:pPr>
      <w:r>
        <w:rPr>
          <w:b w:val="0"/>
          <w:i w:val="0"/>
          <w:sz w:val="22"/>
        </w:rPr>
        <w:t>Then move into the existing slide system.</w:t>
      </w:r>
    </w:p>
    <w:p>
      <w:pPr>
        <w:spacing w:before="224" w:after="128" w:line="283" w:lineRule="auto"/>
        <w:keepLines w:val="1"/>
        <w:keepNext w:val="1"/>
      </w:pPr>
      <w:r>
        <w:rPr>
          <w:b/>
          <w:i w:val="0"/>
          <w:color w:val="0F2346"/>
          <w:sz w:val="28"/>
        </w:rPr>
        <w:t>Editorial rhythm after the opening</w:t>
      </w:r>
    </w:p>
    <w:p>
      <w:pPr>
        <w:spacing w:before="0" w:after="96" w:line="283" w:lineRule="auto"/>
      </w:pPr>
      <w:r>
        <w:rPr>
          <w:b w:val="0"/>
          <w:i w:val="0"/>
          <w:sz w:val="22"/>
        </w:rPr>
        <w:t>After the first 30 seconds:</w:t>
      </w:r>
    </w:p>
    <w:p>
      <w:pPr>
        <w:spacing w:before="0" w:after="64" w:line="283" w:lineRule="auto"/>
        <w:keepLines w:val="1"/>
      </w:pPr>
      <w:r>
        <w:rPr>
          <w:b w:val="0"/>
          <w:i w:val="0"/>
          <w:sz w:val="22"/>
        </w:rPr>
        <w:t>—  preserve natural pacing;</w:t>
      </w:r>
    </w:p>
    <w:p>
      <w:pPr>
        <w:spacing w:before="0" w:after="64" w:line="283" w:lineRule="auto"/>
        <w:keepLines w:val="1"/>
      </w:pPr>
      <w:r>
        <w:rPr>
          <w:b w:val="0"/>
          <w:i w:val="0"/>
          <w:sz w:val="22"/>
        </w:rPr>
        <w:t>—  use slides when they help explain distinctions or structures;</w:t>
      </w:r>
    </w:p>
    <w:p>
      <w:pPr>
        <w:spacing w:before="0" w:after="64" w:line="283" w:lineRule="auto"/>
        <w:keepLines w:val="1"/>
      </w:pPr>
      <w:r>
        <w:rPr>
          <w:b w:val="0"/>
          <w:i w:val="0"/>
          <w:sz w:val="22"/>
        </w:rPr>
        <w:t>—  avoid constant movement;</w:t>
      </w:r>
    </w:p>
    <w:p>
      <w:pPr>
        <w:spacing w:before="0" w:after="64" w:line="283" w:lineRule="auto"/>
        <w:keepLines w:val="1"/>
      </w:pPr>
      <w:r>
        <w:rPr>
          <w:b w:val="0"/>
          <w:i w:val="0"/>
          <w:sz w:val="22"/>
        </w:rPr>
        <w:t>—  avoid decorative B-roll;</w:t>
      </w:r>
    </w:p>
    <w:p>
      <w:pPr>
        <w:spacing w:before="0" w:after="64" w:line="283" w:lineRule="auto"/>
        <w:keepLines w:val="1"/>
      </w:pPr>
      <w:r>
        <w:rPr>
          <w:b w:val="0"/>
          <w:i w:val="0"/>
          <w:sz w:val="22"/>
        </w:rPr>
        <w:t>—  avoid unnecessary text duplication;</w:t>
      </w:r>
    </w:p>
    <w:p>
      <w:pPr>
        <w:spacing w:before="0" w:after="64" w:line="283" w:lineRule="auto"/>
        <w:keepLines w:val="1"/>
      </w:pPr>
      <w:r>
        <w:rPr>
          <w:b w:val="0"/>
          <w:i w:val="0"/>
          <w:sz w:val="22"/>
        </w:rPr>
        <w:t>—  avoid constant punch-ins;</w:t>
      </w:r>
    </w:p>
    <w:p>
      <w:pPr>
        <w:spacing w:before="0" w:after="64" w:line="283" w:lineRule="auto"/>
        <w:keepLines w:val="1"/>
      </w:pPr>
      <w:r>
        <w:rPr>
          <w:b w:val="0"/>
          <w:i w:val="0"/>
          <w:sz w:val="22"/>
        </w:rPr>
        <w:t>—  preserve reflective pauses.</w:t>
      </w:r>
    </w:p>
    <w:p>
      <w:pPr>
        <w:spacing w:before="224" w:after="128" w:line="283" w:lineRule="auto"/>
        <w:keepLines w:val="1"/>
        <w:keepNext w:val="1"/>
      </w:pPr>
      <w:r>
        <w:rPr>
          <w:b/>
          <w:i w:val="0"/>
          <w:color w:val="0F2346"/>
          <w:sz w:val="28"/>
        </w:rPr>
        <w:t>Existing slides — unchanged</w:t>
      </w:r>
    </w:p>
    <w:p>
      <w:pPr>
        <w:spacing w:before="0" w:after="128" w:line="283" w:lineRule="auto"/>
      </w:pPr>
      <w:r>
        <w:rPr>
          <w:b w:val="0"/>
          <w:i w:val="0"/>
          <w:sz w:val="22"/>
        </w:rPr>
        <w:t>Use exactly the existing 11-slide sequence. The reveal-build deck is unchanged. Do not add, remove, redesign or reorder slides.</w:t>
      </w:r>
    </w:p>
    <w:p>
      <w:pPr>
        <w:spacing w:before="0" w:after="48" w:line="283" w:lineRule="auto"/>
        <w:keepLines w:val="1"/>
      </w:pPr>
      <w:r>
        <w:rPr>
          <w:b w:val="0"/>
          <w:i w:val="0"/>
          <w:sz w:val="21"/>
        </w:rPr>
        <w:t>Slide 1   Career Path</w:t>
      </w:r>
    </w:p>
    <w:p>
      <w:pPr>
        <w:spacing w:before="0" w:after="48" w:line="283" w:lineRule="auto"/>
        <w:keepLines w:val="1"/>
      </w:pPr>
      <w:r>
        <w:rPr>
          <w:b w:val="0"/>
          <w:i w:val="0"/>
          <w:sz w:val="21"/>
        </w:rPr>
        <w:t>Slide 2   Chronology / Portability</w:t>
      </w:r>
    </w:p>
    <w:p>
      <w:pPr>
        <w:spacing w:before="0" w:after="48" w:line="283" w:lineRule="auto"/>
        <w:keepLines w:val="1"/>
      </w:pPr>
      <w:r>
        <w:rPr>
          <w:b w:val="0"/>
          <w:i w:val="0"/>
          <w:sz w:val="21"/>
        </w:rPr>
        <w:t>Slide 3   1 — Name the Chapters Briefly</w:t>
      </w:r>
    </w:p>
    <w:p>
      <w:pPr>
        <w:spacing w:before="0" w:after="48" w:line="283" w:lineRule="auto"/>
        <w:keepLines w:val="1"/>
      </w:pPr>
      <w:r>
        <w:rPr>
          <w:b w:val="0"/>
          <w:i w:val="0"/>
          <w:sz w:val="21"/>
        </w:rPr>
        <w:t>Slide 4   2 — Find the Repeated Work</w:t>
      </w:r>
    </w:p>
    <w:p>
      <w:pPr>
        <w:spacing w:before="0" w:after="48" w:line="283" w:lineRule="auto"/>
        <w:keepLines w:val="1"/>
      </w:pPr>
      <w:r>
        <w:rPr>
          <w:b w:val="0"/>
          <w:i w:val="0"/>
          <w:sz w:val="21"/>
        </w:rPr>
        <w:t>Slide 5   Look Beneath the Nouns</w:t>
      </w:r>
    </w:p>
    <w:p>
      <w:pPr>
        <w:spacing w:before="0" w:after="48" w:line="283" w:lineRule="auto"/>
        <w:keepLines w:val="1"/>
      </w:pPr>
      <w:r>
        <w:rPr>
          <w:b w:val="0"/>
          <w:i w:val="0"/>
          <w:sz w:val="21"/>
        </w:rPr>
        <w:t>Slide 6   3 — Explain the Direction</w:t>
      </w:r>
    </w:p>
    <w:p>
      <w:pPr>
        <w:spacing w:before="0" w:after="48" w:line="283" w:lineRule="auto"/>
        <w:keepLines w:val="1"/>
      </w:pPr>
      <w:r>
        <w:rPr>
          <w:b w:val="0"/>
          <w:i w:val="0"/>
          <w:sz w:val="21"/>
        </w:rPr>
        <w:t>Slide 7   Three-Sentence Structure</w:t>
      </w:r>
    </w:p>
    <w:p>
      <w:pPr>
        <w:spacing w:before="0" w:after="48" w:line="283" w:lineRule="auto"/>
        <w:keepLines w:val="1"/>
      </w:pPr>
      <w:r>
        <w:rPr>
          <w:b w:val="0"/>
          <w:i w:val="0"/>
          <w:sz w:val="21"/>
        </w:rPr>
        <w:t>Slide 8   Do Not Invent a Perfect Plan</w:t>
      </w:r>
    </w:p>
    <w:p>
      <w:pPr>
        <w:spacing w:before="0" w:after="48" w:line="283" w:lineRule="auto"/>
        <w:keepLines w:val="1"/>
      </w:pPr>
      <w:r>
        <w:rPr>
          <w:b w:val="0"/>
          <w:i w:val="0"/>
          <w:sz w:val="21"/>
        </w:rPr>
        <w:t>Slide 9   Explanation Test</w:t>
      </w:r>
    </w:p>
    <w:p>
      <w:pPr>
        <w:spacing w:before="0" w:after="48" w:line="283" w:lineRule="auto"/>
        <w:keepLines w:val="1"/>
      </w:pPr>
      <w:r>
        <w:rPr>
          <w:b w:val="0"/>
          <w:i w:val="0"/>
          <w:sz w:val="21"/>
        </w:rPr>
        <w:t>Slide 10  Career Evidence Starter  (CTA corrected)</w:t>
      </w:r>
    </w:p>
    <w:p>
      <w:pPr>
        <w:spacing w:before="0" w:after="48" w:line="283" w:lineRule="auto"/>
        <w:keepLines w:val="1"/>
      </w:pPr>
      <w:r>
        <w:rPr>
          <w:b w:val="0"/>
          <w:i w:val="0"/>
          <w:sz w:val="21"/>
        </w:rPr>
        <w:t>Slide 11  Watch Next</w:t>
      </w:r>
    </w:p>
    <w:p>
      <w:pPr>
        <w:spacing w:before="224" w:after="128" w:line="283" w:lineRule="auto"/>
        <w:keepLines w:val="1"/>
        <w:keepNext w:val="1"/>
      </w:pPr>
      <w:r>
        <w:rPr>
          <w:b/>
          <w:i w:val="0"/>
          <w:color w:val="0F2346"/>
          <w:sz w:val="28"/>
        </w:rPr>
        <w:t>Let the visual carry information</w:t>
      </w:r>
    </w:p>
    <w:p>
      <w:pPr>
        <w:spacing w:before="0" w:after="96" w:line="283" w:lineRule="auto"/>
      </w:pPr>
      <w:r>
        <w:rPr>
          <w:b w:val="0"/>
          <w:i w:val="0"/>
          <w:sz w:val="22"/>
        </w:rPr>
        <w:t>Do not add spoken wording to compensate for slide copy.</w:t>
      </w:r>
    </w:p>
    <w:p>
      <w:pPr>
        <w:spacing w:before="0" w:after="80" w:line="283" w:lineRule="auto"/>
        <w:keepLines w:val="1"/>
      </w:pPr>
      <w:r>
        <w:rPr>
          <w:b w:val="0"/>
          <w:i w:val="0"/>
          <w:sz w:val="22"/>
        </w:rPr>
        <w:t>Slide 1 carries the full career chronology.</w:t>
      </w:r>
    </w:p>
    <w:p>
      <w:pPr>
        <w:spacing w:before="0" w:after="80" w:line="283" w:lineRule="auto"/>
        <w:keepLines w:val="1"/>
      </w:pPr>
      <w:r>
        <w:rPr>
          <w:b w:val="0"/>
          <w:i w:val="0"/>
          <w:sz w:val="22"/>
        </w:rPr>
        <w:t>Slide 2 carries CHRONOLOGY vs PORTABILITY.</w:t>
      </w:r>
    </w:p>
    <w:p>
      <w:pPr>
        <w:spacing w:before="0" w:after="80" w:line="283" w:lineRule="auto"/>
        <w:keepLines w:val="1"/>
      </w:pPr>
      <w:r>
        <w:rPr>
          <w:b w:val="0"/>
          <w:i w:val="0"/>
          <w:sz w:val="22"/>
        </w:rPr>
        <w:t>Slides 4 and 5 carry the repeated-work prompts and the noun/verb contrast.</w:t>
      </w:r>
    </w:p>
    <w:p>
      <w:pPr>
        <w:spacing w:before="0" w:after="80" w:line="283" w:lineRule="auto"/>
        <w:keepLines w:val="1"/>
      </w:pPr>
      <w:r>
        <w:rPr>
          <w:b w:val="0"/>
          <w:i w:val="0"/>
          <w:sz w:val="22"/>
        </w:rPr>
        <w:t>Slide 7 carries the three sentence stems.</w:t>
      </w:r>
    </w:p>
    <w:p>
      <w:pPr>
        <w:spacing w:before="0" w:after="80" w:line="283" w:lineRule="auto"/>
        <w:keepLines w:val="1"/>
      </w:pPr>
      <w:r>
        <w:rPr>
          <w:b w:val="0"/>
          <w:i w:val="0"/>
          <w:sz w:val="22"/>
        </w:rPr>
        <w:t>Slide 9 carries the three explanation-test questions.</w:t>
      </w:r>
    </w:p>
    <w:p>
      <w:pPr>
        <w:spacing w:before="224" w:after="128" w:line="283" w:lineRule="auto"/>
        <w:keepLines w:val="1"/>
        <w:keepNext w:val="1"/>
      </w:pPr>
      <w:r>
        <w:rPr>
          <w:b/>
          <w:i w:val="0"/>
          <w:color w:val="0F2346"/>
          <w:sz w:val="28"/>
        </w:rPr>
        <w:t>Fact and evidence boundaries</w:t>
      </w:r>
    </w:p>
    <w:p>
      <w:pPr>
        <w:spacing w:before="0" w:after="64" w:line="283" w:lineRule="auto"/>
        <w:keepLines w:val="1"/>
      </w:pPr>
      <w:r>
        <w:rPr>
          <w:b w:val="0"/>
          <w:i w:val="0"/>
          <w:sz w:val="22"/>
        </w:rPr>
        <w:t>—  the recurring “cat with nine lives” description is established;</w:t>
      </w:r>
    </w:p>
    <w:p>
      <w:pPr>
        <w:spacing w:before="0" w:after="64" w:line="283" w:lineRule="auto"/>
        <w:keepLines w:val="1"/>
      </w:pPr>
      <w:r>
        <w:rPr>
          <w:b w:val="0"/>
          <w:i w:val="0"/>
          <w:sz w:val="22"/>
        </w:rPr>
        <w:t>—  the original first conversation is not established;</w:t>
      </w:r>
    </w:p>
    <w:p>
      <w:pPr>
        <w:spacing w:before="0" w:after="64" w:line="283" w:lineRule="auto"/>
        <w:keepLines w:val="1"/>
      </w:pPr>
      <w:r>
        <w:rPr>
          <w:b w:val="0"/>
          <w:i w:val="0"/>
          <w:sz w:val="22"/>
        </w:rPr>
        <w:t>—  the 2008 financial crisis is legitimate context;</w:t>
      </w:r>
    </w:p>
    <w:p>
      <w:pPr>
        <w:spacing w:before="0" w:after="64" w:line="283" w:lineRule="auto"/>
        <w:keepLines w:val="1"/>
      </w:pPr>
      <w:r>
        <w:rPr>
          <w:b w:val="0"/>
          <w:i w:val="0"/>
          <w:sz w:val="22"/>
        </w:rPr>
        <w:t>—  do not imply every move was planned;</w:t>
      </w:r>
    </w:p>
    <w:p>
      <w:pPr>
        <w:spacing w:before="0" w:after="64" w:line="283" w:lineRule="auto"/>
        <w:keepLines w:val="1"/>
      </w:pPr>
      <w:r>
        <w:rPr>
          <w:b w:val="0"/>
          <w:i w:val="0"/>
          <w:sz w:val="22"/>
        </w:rPr>
        <w:t>—  do not imply all experience transfers;</w:t>
      </w:r>
    </w:p>
    <w:p>
      <w:pPr>
        <w:spacing w:before="0" w:after="64" w:line="283" w:lineRule="auto"/>
        <w:keepLines w:val="1"/>
      </w:pPr>
      <w:r>
        <w:rPr>
          <w:b w:val="0"/>
          <w:i w:val="0"/>
          <w:sz w:val="22"/>
        </w:rPr>
        <w:t>—  acknowledge relearning and context;</w:t>
      </w:r>
    </w:p>
    <w:p>
      <w:pPr>
        <w:spacing w:before="0" w:after="64" w:line="283" w:lineRule="auto"/>
        <w:keepLines w:val="1"/>
      </w:pPr>
      <w:r>
        <w:rPr>
          <w:b w:val="0"/>
          <w:i w:val="0"/>
          <w:sz w:val="22"/>
        </w:rPr>
        <w:t>—  no unsupported metrics;</w:t>
      </w:r>
    </w:p>
    <w:p>
      <w:pPr>
        <w:spacing w:before="0" w:after="64" w:line="283" w:lineRule="auto"/>
        <w:keepLines w:val="1"/>
      </w:pPr>
      <w:r>
        <w:rPr>
          <w:b w:val="0"/>
          <w:i w:val="0"/>
          <w:sz w:val="22"/>
        </w:rPr>
        <w:t>—  no confidential or proprietary detail.</w:t>
      </w:r>
    </w:p>
    <w:p>
      <w:pPr>
        <w:spacing w:before="128" w:after="128" w:line="283" w:lineRule="auto"/>
        <w:keepLines w:val="1"/>
      </w:pPr>
      <w:r>
        <w:rPr>
          <w:b w:val="0"/>
          <w:i w:val="0"/>
          <w:sz w:val="22"/>
        </w:rPr>
        <w:t>Evidence retention means Temidayo's own recollection and information she is permitted to retain. Nothing in this video encourages taking confidential, proprietary, customer, employee or employer-owned material.</w:t>
      </w:r>
    </w:p>
    <w:p>
      <w:pPr>
        <w:spacing w:before="224" w:after="128" w:line="283" w:lineRule="auto"/>
        <w:keepLines w:val="1"/>
        <w:keepNext w:val="1"/>
      </w:pPr>
      <w:r>
        <w:rPr>
          <w:b/>
          <w:i w:val="0"/>
          <w:color w:val="0F2346"/>
          <w:sz w:val="28"/>
        </w:rPr>
        <w:t>CTA slide correction — applied</w:t>
      </w:r>
    </w:p>
    <w:p>
      <w:pPr>
        <w:spacing w:before="0" w:after="128" w:line="283" w:lineRule="auto"/>
        <w:shd w:val="clear" w:fill="F3F0E8"/>
        <w:keepLines w:val="1"/>
      </w:pPr>
      <w:r>
        <w:rPr>
          <w:b/>
          <w:i w:val="0"/>
          <w:color w:val="9B2C10"/>
          <w:sz w:val="22"/>
        </w:rPr>
        <w:t>AUTHORISED AND APPLIED. The Keep the Proof CTA is SUPERSEDED for this video by the free Career Evidence Starter. Slide 10 and reveal frame 25 carry the new CTA. Text only; slide and reveal counts, design, typography family, colours, layout and the Slide 11 Watch Next card are unchanged.</w:t>
      </w:r>
    </w:p>
    <w:p>
      <w:pPr>
        <w:spacing w:before="0" w:after="48" w:line="283" w:lineRule="auto"/>
        <w:keepLines w:val="1"/>
      </w:pPr>
      <w:r>
        <w:rPr>
          <w:b w:val="0"/>
          <w:i w:val="0"/>
          <w:sz w:val="21"/>
        </w:rPr>
        <w:t>FROM:  KEEP THE PROOF</w:t>
      </w:r>
    </w:p>
    <w:p>
      <w:pPr>
        <w:spacing w:before="0" w:after="96" w:line="283" w:lineRule="auto"/>
        <w:keepLines w:val="1"/>
      </w:pPr>
      <w:r>
        <w:rPr>
          <w:b/>
          <w:i w:val="0"/>
          <w:sz w:val="21"/>
        </w:rPr>
        <w:t>TO:    FREE CAREER EVIDENCE STARTER</w:t>
      </w:r>
    </w:p>
    <w:p>
      <w:pPr>
        <w:spacing w:before="0" w:after="48" w:line="283" w:lineRule="auto"/>
        <w:keepLines w:val="1"/>
      </w:pPr>
      <w:r>
        <w:rPr>
          <w:b w:val="0"/>
          <w:i w:val="0"/>
          <w:sz w:val="21"/>
        </w:rPr>
        <w:t>FROM:  A 60-Minute Career Evidence System</w:t>
      </w:r>
    </w:p>
    <w:p>
      <w:pPr>
        <w:spacing w:before="0" w:after="96" w:line="283" w:lineRule="auto"/>
        <w:keepLines w:val="1"/>
      </w:pPr>
      <w:r>
        <w:rPr>
          <w:b/>
          <w:i w:val="0"/>
          <w:sz w:val="21"/>
        </w:rPr>
        <w:t>TO:    ONE ACCOMPLISHMENT → ONE PORTABLE PROOF LINE</w:t>
      </w:r>
    </w:p>
    <w:p>
      <w:pPr>
        <w:spacing w:before="0" w:after="48" w:line="283" w:lineRule="auto"/>
        <w:keepLines w:val="1"/>
      </w:pPr>
      <w:r>
        <w:rPr>
          <w:b w:val="0"/>
          <w:i w:val="0"/>
          <w:sz w:val="21"/>
        </w:rPr>
        <w:t>FROM:  temidayoafonja.com/keep-the-proof</w:t>
      </w:r>
    </w:p>
    <w:p>
      <w:pPr>
        <w:spacing w:before="0" w:after="96" w:line="283" w:lineRule="auto"/>
        <w:keepLines w:val="1"/>
      </w:pPr>
      <w:r>
        <w:rPr>
          <w:b/>
          <w:i w:val="0"/>
          <w:sz w:val="21"/>
        </w:rPr>
        <w:t>TO:    temidayoafonja.com/career-evidence-starter</w:t>
      </w:r>
    </w:p>
    <w:p>
      <w:pPr>
        <w:spacing w:before="64" w:after="128" w:line="283" w:lineRule="auto"/>
        <w:keepLines w:val="1"/>
      </w:pPr>
      <w:r>
        <w:rPr>
          <w:b w:val="0"/>
          <w:i w:val="0"/>
          <w:color w:val="5A6B82"/>
          <w:sz w:val="21"/>
        </w:rPr>
        <w:t>One type size came down. The headline measures 11.47in at the existing 46pt in a 10.42in box, so it goes to 41pt and holds one line at 10.21in, ending 0.21in clear of the gold rule; two lines at 46pt would run 1.53in and cross it. The sub-copy (8.66in) and the URL (10.07in) both fit at their existing sizes and were not resized. No product mockup was added to the deck.</w:t>
      </w:r>
    </w:p>
    <w:p>
      <w:pPr>
        <w:spacing w:before="0" w:after="160" w:line="283" w:lineRule="auto"/>
        <w:shd w:val="clear" w:fill="F3F0E8"/>
        <w:keepLines w:val="1"/>
      </w:pPr>
      <w:r>
        <w:rPr>
          <w:b/>
          <w:i w:val="0"/>
          <w:color w:val="9B2C10"/>
          <w:sz w:val="22"/>
        </w:rPr>
        <w:t>CTA VISUAL. The preferred proof visual is the REAL Career Evidence Starter artifact: Starter cover in front, Portable Proof Line page visible behind, warm cream background. Do not use generic AI graphics, an unrelated portrait, a decorative quote card or a fake worksheet, and never show the direct PDF URL. The artifact itself is the proof.</w:t>
      </w:r>
    </w:p>
    <w:p>
      <w:pPr>
        <w:spacing w:before="224" w:after="128" w:line="283" w:lineRule="auto"/>
        <w:keepLines w:val="1"/>
        <w:keepNext w:val="1"/>
      </w:pPr>
      <w:r>
        <w:rPr>
          <w:b/>
          <w:i w:val="0"/>
          <w:color w:val="0F2346"/>
          <w:sz w:val="28"/>
        </w:rPr>
        <w:t>CTA and watch next</w:t>
      </w:r>
    </w:p>
    <w:p>
      <w:pPr>
        <w:spacing w:before="0" w:after="80" w:line="283" w:lineRule="auto"/>
        <w:keepLines w:val="1"/>
      </w:pPr>
      <w:r>
        <w:rPr>
          <w:b w:val="0"/>
          <w:i w:val="0"/>
          <w:sz w:val="22"/>
        </w:rPr>
        <w:t>One product CTA only: Free Career Evidence Starter — https://temidayoafonja.com/career-evidence-starter</w:t>
      </w:r>
    </w:p>
    <w:p>
      <w:pPr>
        <w:spacing w:before="0" w:after="96" w:line="283" w:lineRule="auto"/>
        <w:keepLines w:val="1"/>
      </w:pPr>
      <w:r>
        <w:rPr>
          <w:b w:val="0"/>
          <w:i w:val="0"/>
          <w:color w:val="5A6B82"/>
          <w:sz w:val="21"/>
        </w:rPr>
        <w:t>Public descriptor: FREE CAREER ACCOMPLISHMENT TRACKER. Promise: Turn one accomplishment into proof you can use in a performance review, interview, internal move or career pivot. Outcome: one portable Proof Line. Expected time: about 10 to 15 focused minutes.</w:t>
      </w:r>
    </w:p>
    <w:p>
      <w:pPr>
        <w:spacing w:before="0" w:after="96" w:line="283" w:lineRule="auto"/>
        <w:keepLines w:val="1"/>
      </w:pPr>
      <w:r>
        <w:rPr>
          <w:b/>
          <w:i w:val="0"/>
          <w:color w:val="9B2C10"/>
          <w:sz w:val="22"/>
        </w:rPr>
        <w:t>Use the landing-page URL publicly. Never expose the direct PDF URL.</w:t>
      </w:r>
    </w:p>
    <w:p>
      <w:pPr>
        <w:spacing w:before="0" w:after="128" w:line="283" w:lineRule="auto"/>
        <w:keepLines w:val="1"/>
      </w:pPr>
      <w:r>
        <w:rPr>
          <w:b/>
          <w:i w:val="0"/>
          <w:sz w:val="22"/>
        </w:rPr>
        <w:t>Do not add Keep the Proof, the Capability Formation Field Kit or the Career Decision Evidence Check.</w:t>
      </w:r>
    </w:p>
    <w:p>
      <w:pPr>
        <w:spacing w:before="0" w:after="80" w:line="283" w:lineRule="auto"/>
        <w:keepLines w:val="1"/>
      </w:pPr>
      <w:r>
        <w:rPr>
          <w:b/>
          <w:i w:val="0"/>
          <w:sz w:val="22"/>
        </w:rPr>
        <w:t>Watch next: Should I Make an Internal Move? 3 Questions to Decide</w:t>
      </w:r>
    </w:p>
    <w:p>
      <w:pPr>
        <w:spacing w:before="0" w:after="64" w:line="283" w:lineRule="auto"/>
        <w:keepLines w:val="1"/>
      </w:pPr>
      <w:r>
        <w:rPr>
          <w:b w:val="0"/>
          <w:i w:val="0"/>
          <w:sz w:val="22"/>
        </w:rPr>
        <w:t>—  use the direct Video 5 end-screen route when Video 5 is public;</w:t>
      </w:r>
    </w:p>
    <w:p>
      <w:pPr>
        <w:spacing w:before="0" w:after="64" w:line="283" w:lineRule="auto"/>
        <w:keepLines w:val="1"/>
      </w:pPr>
      <w:r>
        <w:rPr>
          <w:b w:val="0"/>
          <w:i w:val="0"/>
          <w:sz w:val="22"/>
        </w:rPr>
        <w:t>—  before Video 5 is public, use the Career Portability playlist if the playlist element is functioning;</w:t>
      </w:r>
    </w:p>
    <w:p>
      <w:pPr>
        <w:spacing w:before="0" w:after="64" w:line="283" w:lineRule="auto"/>
        <w:keepLines w:val="1"/>
      </w:pPr>
      <w:r>
        <w:rPr>
          <w:b w:val="0"/>
          <w:i w:val="0"/>
          <w:sz w:val="22"/>
        </w:rPr>
        <w:t>—  otherwise use a suitable currently public video or YouTube's best-for-viewer option temporarily.</w:t>
      </w:r>
    </w:p>
    <w:p>
      <w:pPr>
        <w:spacing w:before="64" w:after="128" w:line="283" w:lineRule="auto"/>
        <w:keepLines w:val="1"/>
      </w:pPr>
      <w:r>
        <w:rPr>
          <w:b/>
          <w:i w:val="0"/>
          <w:color w:val="9B2C10"/>
          <w:sz w:val="22"/>
        </w:rPr>
        <w:t>Do not leave Subscribe as the only end-screen element.</w:t>
      </w:r>
    </w:p>
    <w:sectPr w:rsidR="00FC693F" w:rsidRPr="0006063C" w:rsidSect="00034616">
      <w:pgSz w:w="12240" w:h="15840"/>
      <w:pgMar w:top="1296" w:right="1512" w:bottom="1296" w:left="151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autoHyphenation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