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3 — FOUR STANDALONE SHORTS  ·  v5.1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v5.1.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3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 am not going to try to talk you into staying.”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“If you have to think about whether a document is yours, it is not yours.”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“Restarts are sometimes exactly right. You just want to choose one.”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I AM NOT GOING TO TALK YOU INTO STAYING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Trust first. No teaching until the second half.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ACCESS CHANGES  ·  DATES  ·  CONTEXT  ·  WHAT WAS YOURS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Calm, not ominous. This is recognition, not a warning.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TAKE IT WITH YOU DELIBERATELY.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KEEP THE PROOF, NOT THE FILES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EVIDENCE BOUNDARY: this Short exists to draw the line. Nothing in the visual treatment may suggest copying, exporting or removing employer material.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Show the four prompts as restrained text.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IF YOU CANNOT KEEP IT, DO NOT TAKE IT.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ACCESS CHANGES ALL AT ONCE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the bridge is one sentence — a role Temidayo had accepted was rescinded by an acquisition before she started. No driving Uber, no Deloitte, no recruiter, no dates. Video 1 owns the full story.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Nothing may imply she quit that role. The Short says plainly that she did not choose it and the viewer may be the one choosing.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WRITE IT DOWN WHILE YOU STILL CAN.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RESIGN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three questions one at a time.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safety line is not optional and is not fine print. Deliver it plainly, on camera, with captions.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WRITE THEM DOWN.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3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stock office B-roll;        —  resignation-letter or exit-door clichés;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employer logos;        —  red warning graphics;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shock expressions;        —  countdown or alarm motifs;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constant zooms;        —  AI-generated scenery;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social-media template effects;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anything that reads as pressure to stay.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