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5 SHORT  ·  v5.1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3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Proof / personal evidence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Opening line:  “More work and different work can feel the same from the inside.”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Should I Make an Internal Move? 3 Questions to Decide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work and different work can feel the same from the inside.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They are not the same thing at all.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About six months after I came back from maternity leave, in one chapter of my career, my scope expanded beyond the original box of the role.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It was not simply more work. It was different work.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I did not see that clearly at the time. I noticed the load first, the way most of us do.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took longer to notice was that the kind of problem coming to me had changed, and that somebody had decided I could hold it.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More work is a load.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Different work is a signal — about what the people around you are now willing to trust you to learn, to decide, and to own.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So when something lands on you, that is the question worth asking.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What am I being trusted with?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