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Research Project Coordinator | Project Manager</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Project coordinator and manager with more than four years coordinating research-driven, multidisciplinary projects for the Metropolitan Museum of Art, the Denver Art Museum, the Smithsonian, and a Kingston community organization. Holds a Master of Arts from Queen's University and is completing a Master of Digital Product Management at the Smith School of Business. Builds project plans, schedules, and budgets; tracks milestones and spend across concurrent workstreams; designs and analyses surveys and evaluation tools; and manages multi-stage review and approval cycles for written and digital outputs. Keeps leads, specialists, and partners aligned by documenting decisions, flagging risks early, and turning project and budget data into clear, decision-ready reports.</w:t>
      </w:r>
    </w:p>
    <w:p>
      <w:pPr>
        <w:pStyle w:val="Heading1"/>
      </w:pPr>
      <w:r>
        <w:t xml:space="preserve">SKILLS</w:t>
      </w:r>
    </w:p>
    <w:p>
      <w:pPr>
        <w:spacing w:after="60"/>
      </w:pPr>
      <w:r>
        <w:t xml:space="preserve">Research Project Coordination, Project Planning and Scheduling, Milestone and Deliverable Tracking, Budget Monitoring and Variance Analysis, Survey Design and Analysis, Program Evaluation, Research and Academic Writing, Documentation and Version Control, Meeting Coordination and Minutes, Stakeholder and Partner Coordination, Risk and Issue Management, Status Reporting and Dashboards, Vendor and Supplier Coordination, Agile and Hybrid Delivery</w:t>
      </w:r>
    </w:p>
    <w:p>
      <w:pPr>
        <w:pStyle w:val="Heading1"/>
      </w:pPr>
      <w:r>
        <w:t xml:space="preserve">CORE COMPETENCIES</w:t>
      </w:r>
    </w:p>
    <w:p>
      <w:pPr>
        <w:pStyle w:val="ListParagraph"/>
        <w:numPr>
          <w:ilvl w:val="0"/>
          <w:numId w:val="2"/>
        </w:numPr>
        <w:spacing w:after="0"/>
      </w:pPr>
      <w:r>
        <w:rPr>
          <w:b/>
          <w:bCs/>
        </w:rPr>
        <w:t xml:space="preserve">Scope and requirements: </w:t>
      </w:r>
      <w:r>
        <w:t xml:space="preserve">eliciting and documenting requirements from leads and partners, writing scope statements, building work breakdown structures, and validating deliverables against acceptance criteria</w:t>
      </w:r>
    </w:p>
    <w:p>
      <w:pPr>
        <w:pStyle w:val="ListParagraph"/>
        <w:numPr>
          <w:ilvl w:val="0"/>
          <w:numId w:val="2"/>
        </w:numPr>
        <w:spacing w:after="0"/>
      </w:pPr>
      <w:r>
        <w:rPr>
          <w:b/>
          <w:bCs/>
        </w:rPr>
        <w:t xml:space="preserve">Schedule: </w:t>
      </w:r>
      <w:r>
        <w:t xml:space="preserve">sequencing activities, estimating durations, mapping critical path and dependencies, and tracking milestones across concurrent projects</w:t>
      </w:r>
    </w:p>
    <w:p>
      <w:pPr>
        <w:pStyle w:val="ListParagraph"/>
        <w:numPr>
          <w:ilvl w:val="0"/>
          <w:numId w:val="2"/>
        </w:numPr>
        <w:spacing w:after="0"/>
      </w:pPr>
      <w:r>
        <w:rPr>
          <w:b/>
          <w:bCs/>
        </w:rPr>
        <w:t xml:space="preserve">Cost: </w:t>
      </w:r>
      <w:r>
        <w:t xml:space="preserve">building and baselining budgets, monitoring actual spend through regular expense reporting, analysing variance, and forecasting to completion</w:t>
      </w:r>
    </w:p>
    <w:p>
      <w:pPr>
        <w:pStyle w:val="ListParagraph"/>
        <w:numPr>
          <w:ilvl w:val="0"/>
          <w:numId w:val="2"/>
        </w:numPr>
        <w:spacing w:after="0"/>
      </w:pPr>
      <w:r>
        <w:rPr>
          <w:b/>
          <w:bCs/>
        </w:rPr>
        <w:t xml:space="preserve">Communications: </w:t>
      </w:r>
      <w:r>
        <w:t xml:space="preserve">planning reporting cadence, producing status reports, dashboards, and executive summaries, and documenting decisions and next steps from meetings</w:t>
      </w:r>
    </w:p>
    <w:p>
      <w:pPr>
        <w:pStyle w:val="ListParagraph"/>
        <w:numPr>
          <w:ilvl w:val="0"/>
          <w:numId w:val="2"/>
        </w:numPr>
        <w:spacing w:after="0"/>
      </w:pPr>
      <w:r>
        <w:rPr>
          <w:b/>
          <w:bCs/>
        </w:rPr>
        <w:t xml:space="preserve">Risk and quality: </w:t>
      </w:r>
      <w:r>
        <w:t xml:space="preserve">identifying risks and workflow gaps, planning mitigation, escalating issues for resolution, and running multi-stage quality review before release</w:t>
      </w:r>
    </w:p>
    <w:p>
      <w:pPr>
        <w:pStyle w:val="Heading1"/>
      </w:pPr>
      <w:r>
        <w:t xml:space="preserve">WORK EXPERIENCE</w:t>
      </w:r>
    </w:p>
    <w:p>
      <w:pPr>
        <w:keepNext/>
        <w:spacing w:after="0" w:before="60"/>
      </w:pPr>
      <w:r>
        <w:rPr>
          <w:b/>
          <w:bCs/>
          <w:sz w:val="22"/>
          <w:szCs w:val="22"/>
        </w:rPr>
        <w:t xml:space="preserve">Project Manager and Program Lead</w:t>
      </w:r>
    </w:p>
    <w:p>
      <w:pPr>
        <w:keepNext/>
        <w:spacing w:after="20"/>
      </w:pPr>
      <w:r>
        <w:rPr>
          <w:i/>
          <w:iCs/>
        </w:rPr>
        <w:t xml:space="preserve">Emole Futures Initiative Inc., Kingston, Ontario</w:t>
      </w:r>
      <w:r>
        <w:t xml:space="preserve">  |  2025 - Present</w:t>
      </w:r>
    </w:p>
    <w:p>
      <w:pPr>
        <w:pStyle w:val="ListParagraph"/>
        <w:numPr>
          <w:ilvl w:val="0"/>
          <w:numId w:val="2"/>
        </w:numPr>
        <w:spacing w:after="0"/>
      </w:pPr>
      <w:r>
        <w:t xml:space="preserve">Designed and analysed a 27-question community intake survey and applied established evaluation methods to measure outcomes against objectives, reconcile results, and report findings that shape the next delivery cycle.</w:t>
      </w:r>
    </w:p>
    <w:p>
      <w:pPr>
        <w:pStyle w:val="ListParagraph"/>
        <w:numPr>
          <w:ilvl w:val="0"/>
          <w:numId w:val="2"/>
        </w:numPr>
        <w:spacing w:after="0"/>
      </w:pPr>
      <w:r>
        <w:t xml:space="preserve">Translate objectives agreed with the executive team into documented scope, deliverables, and milestone plans across four concurrent workstreams for the Black Youth in Business program, confirming incoming partner and participant requests are complete before work begins.</w:t>
      </w:r>
    </w:p>
    <w:p>
      <w:pPr>
        <w:pStyle w:val="ListParagraph"/>
        <w:numPr>
          <w:ilvl w:val="0"/>
          <w:numId w:val="2"/>
        </w:numPr>
        <w:spacing w:after="0"/>
      </w:pPr>
      <w:r>
        <w:t xml:space="preserve">Build and baseline program budgets, monitor actual spend on facilitator fees, materials, and events, update expense reports on a regular cadence, and analyse variance.</w:t>
      </w:r>
    </w:p>
    <w:p>
      <w:pPr>
        <w:pStyle w:val="ListParagraph"/>
        <w:numPr>
          <w:ilvl w:val="0"/>
          <w:numId w:val="2"/>
        </w:numPr>
        <w:spacing w:after="0"/>
      </w:pPr>
      <w:r>
        <w:t xml:space="preserve">Document decisions and next steps from planning meetings, identify delivery risks and workflow gaps early, and escalate scope changes to leadership while they remain small enough to absorb.</w:t>
      </w:r>
    </w:p>
    <w:p>
      <w:pPr>
        <w:pStyle w:val="ListParagraph"/>
        <w:numPr>
          <w:ilvl w:val="0"/>
          <w:numId w:val="2"/>
        </w:numPr>
        <w:spacing w:after="0"/>
      </w:pPr>
      <w:r>
        <w:t xml:space="preserve">Present dashboards and outcome summaries that translate delivery and budget data into decision-ready formats for executives and external stakeholders.</w:t>
      </w:r>
    </w:p>
    <w:p>
      <w:pPr>
        <w:pStyle w:val="ListParagraph"/>
        <w:numPr>
          <w:ilvl w:val="0"/>
          <w:numId w:val="2"/>
        </w:numPr>
        <w:spacing w:after="0"/>
      </w:pPr>
      <w:r>
        <w:t xml:space="preserve">Recruit, schedule, and supervise program assistants and volunteer mentors, routing each task to the right owner the first time.</w:t>
      </w:r>
    </w:p>
    <w:p>
      <w:pPr>
        <w:keepNext/>
        <w:spacing w:after="0" w:before="60"/>
      </w:pPr>
      <w:r>
        <w:rPr>
          <w:b/>
          <w:bCs/>
          <w:sz w:val="22"/>
          <w:szCs w:val="22"/>
        </w:rPr>
        <w:t xml:space="preserve">Project Coordinator, Arts of Africa (Curatorial Residency)</w:t>
      </w:r>
    </w:p>
    <w:p>
      <w:pPr>
        <w:keepNext/>
        <w:spacing w:after="20"/>
      </w:pPr>
      <w:r>
        <w:rPr>
          <w:i/>
          <w:iCs/>
        </w:rPr>
        <w:t xml:space="preserve">The Metropolitan Museum of Art, New York, NY</w:t>
      </w:r>
      <w:r>
        <w:t xml:space="preserve">  |  January 2025 - July 2025</w:t>
      </w:r>
    </w:p>
    <w:p>
      <w:pPr>
        <w:pStyle w:val="ListParagraph"/>
        <w:numPr>
          <w:ilvl w:val="0"/>
          <w:numId w:val="2"/>
        </w:numPr>
        <w:spacing w:after="0"/>
      </w:pPr>
      <w:r>
        <w:t xml:space="preserve">Coordinated collections research and interpretation planning as the Samuel and Gabrielle Lurie Fund resident within the multimillion-dollar reinstallation of the Michael C. Rockefeller Wing, delivered against a fixed, publicly announced opening date.</w:t>
      </w:r>
    </w:p>
    <w:p>
      <w:pPr>
        <w:pStyle w:val="ListParagraph"/>
        <w:numPr>
          <w:ilvl w:val="0"/>
          <w:numId w:val="2"/>
        </w:numPr>
        <w:spacing w:after="0"/>
      </w:pPr>
      <w:r>
        <w:t xml:space="preserve">Researched and wrote gallery interpretation and three published essays for the Museum's Heilbrunn Timeline of Art History, translating complex research into clear, accessible content for varied audiences.</w:t>
      </w:r>
    </w:p>
    <w:p>
      <w:pPr>
        <w:pStyle w:val="ListParagraph"/>
        <w:numPr>
          <w:ilvl w:val="0"/>
          <w:numId w:val="2"/>
        </w:numPr>
        <w:spacing w:after="0"/>
      </w:pPr>
      <w:r>
        <w:t xml:space="preserve">Routed research-based content through multi-stage review and approval cycles, tracking versions, milestones, and deadlines so print and digital outputs stayed synchronized with the installation schedule.</w:t>
      </w:r>
    </w:p>
    <w:p>
      <w:pPr>
        <w:pStyle w:val="ListParagraph"/>
        <w:numPr>
          <w:ilvl w:val="0"/>
          <w:numId w:val="2"/>
        </w:numPr>
        <w:spacing w:after="0"/>
      </w:pPr>
      <w:r>
        <w:t xml:space="preserve">Aligned curatorial, conservation, registration, education, and design specialists, documented outcomes and next steps from cross-team meetings, and escalated schedule risks to senior staff; the wing reopened on schedule in May 2025.</w:t>
      </w:r>
    </w:p>
    <w:p>
      <w:pPr>
        <w:keepNext/>
        <w:spacing w:after="0" w:before="60"/>
      </w:pPr>
      <w:r>
        <w:rPr>
          <w:b/>
          <w:bCs/>
          <w:sz w:val="22"/>
          <w:szCs w:val="22"/>
        </w:rPr>
        <w:t xml:space="preserve">Exhibition Project Coordinator and Curatorial Fellow</w:t>
      </w:r>
    </w:p>
    <w:p>
      <w:pPr>
        <w:keepNext/>
        <w:spacing w:after="20"/>
      </w:pPr>
      <w:r>
        <w:rPr>
          <w:i/>
          <w:iCs/>
        </w:rPr>
        <w:t xml:space="preserve">Denver Art Museum, Denver, CO</w:t>
      </w:r>
      <w:r>
        <w:t xml:space="preserve">  |  January 2022 - May 2023</w:t>
      </w:r>
    </w:p>
    <w:p>
      <w:pPr>
        <w:pStyle w:val="ListParagraph"/>
        <w:numPr>
          <w:ilvl w:val="0"/>
          <w:numId w:val="2"/>
        </w:numPr>
        <w:spacing w:after="0"/>
      </w:pPr>
      <w:r>
        <w:t xml:space="preserve">Coordinated deliverables and budgets across concurrent exhibition projects with fixed opening dates, tracking progress and expenses to keep results on schedule and within budget.</w:t>
      </w:r>
    </w:p>
    <w:p>
      <w:pPr>
        <w:pStyle w:val="ListParagraph"/>
        <w:numPr>
          <w:ilvl w:val="0"/>
          <w:numId w:val="2"/>
        </w:numPr>
        <w:spacing w:after="0"/>
      </w:pPr>
      <w:r>
        <w:t xml:space="preserve">Managed catalogue copy, gallery labels, and digital interpretive content from drafting through review, approval, and final printed and published output.</w:t>
      </w:r>
    </w:p>
    <w:p>
      <w:pPr>
        <w:pStyle w:val="ListParagraph"/>
        <w:numPr>
          <w:ilvl w:val="0"/>
          <w:numId w:val="2"/>
        </w:numPr>
        <w:spacing w:after="0"/>
      </w:pPr>
      <w:r>
        <w:t xml:space="preserve">Coordinated day-to-day work across curatorial, education, design, and registration partners, communicating changes as scope and schedules shifted.</w:t>
      </w:r>
    </w:p>
    <w:p>
      <w:pPr>
        <w:pStyle w:val="ListParagraph"/>
        <w:numPr>
          <w:ilvl w:val="0"/>
          <w:numId w:val="2"/>
        </w:numPr>
        <w:spacing w:after="0"/>
      </w:pPr>
      <w:r>
        <w:t xml:space="preserve">Worked with community advisors to shape exhibitions and public programming, incorporating stakeholder feedback into scope and content decisions.</w:t>
      </w:r>
    </w:p>
    <w:p>
      <w:pPr>
        <w:keepNext/>
        <w:spacing w:after="0" w:before="60"/>
      </w:pPr>
      <w:r>
        <w:rPr>
          <w:b/>
          <w:bCs/>
          <w:sz w:val="22"/>
          <w:szCs w:val="22"/>
        </w:rPr>
        <w:t xml:space="preserve">Project and Curatorial Intern</w:t>
      </w:r>
    </w:p>
    <w:p>
      <w:pPr>
        <w:keepNext/>
        <w:spacing w:after="20"/>
      </w:pPr>
      <w:r>
        <w:rPr>
          <w:i/>
          <w:iCs/>
        </w:rPr>
        <w:t xml:space="preserve">Smithsonian National Museum of African Art, Washington, DC</w:t>
      </w:r>
      <w:r>
        <w:t xml:space="preserve">  |  July 2021 - November 2021</w:t>
      </w:r>
    </w:p>
    <w:p>
      <w:pPr>
        <w:pStyle w:val="ListParagraph"/>
        <w:numPr>
          <w:ilvl w:val="0"/>
          <w:numId w:val="2"/>
        </w:numPr>
        <w:spacing w:after="0"/>
      </w:pPr>
      <w:r>
        <w:t xml:space="preserve">Supported exhibition planning and public engagement across curatorial, conservation, and registration teams, applying federal-standard intake, documentation, and object-handling protocols.</w:t>
      </w:r>
    </w:p>
    <w:p>
      <w:pPr>
        <w:pStyle w:val="Heading1"/>
      </w:pPr>
      <w:r>
        <w:t xml:space="preserve">EDUCATION</w:t>
      </w:r>
    </w:p>
    <w:p>
      <w:pPr>
        <w:keepNext/>
        <w:spacing w:after="0" w:before="40"/>
      </w:pPr>
      <w:r>
        <w:rPr>
          <w:b/>
          <w:bCs/>
        </w:rPr>
        <w:t xml:space="preserve">Master of Digital Product Management</w:t>
      </w:r>
    </w:p>
    <w:p>
      <w:pPr>
        <w:spacing w:after="20"/>
      </w:pPr>
      <w:r>
        <w:rPr>
          <w:i/>
          <w:iCs/>
        </w:rPr>
        <w:t xml:space="preserve">Smith School of Business, Queen's University, Kingston, Ontario</w:t>
      </w:r>
      <w:r>
        <w:t xml:space="preserve">  |  Expected 2027</w:t>
      </w:r>
    </w:p>
    <w:p>
      <w:pPr>
        <w:keepNext/>
        <w:spacing w:after="0" w:before="40"/>
      </w:pPr>
      <w:r>
        <w:rPr>
          <w:b/>
          <w:bCs/>
        </w:rPr>
        <w:t xml:space="preserve">Graduate Certificate, Project Management (Co-op)</w:t>
      </w:r>
    </w:p>
    <w:p>
      <w:pPr>
        <w:spacing w:after="20"/>
      </w:pPr>
      <w:r>
        <w:rPr>
          <w:i/>
          <w:iCs/>
        </w:rPr>
        <w:t xml:space="preserve">Sheridan College, Ontario</w:t>
      </w:r>
      <w:r>
        <w:t xml:space="preserve">  |  2026</w:t>
      </w:r>
    </w:p>
    <w:p>
      <w:pPr>
        <w:keepNext/>
        <w:spacing w:after="0" w:before="40"/>
      </w:pPr>
      <w:r>
        <w:rPr>
          <w:b/>
          <w:bCs/>
        </w:rPr>
        <w:t xml:space="preserve">Master of Arts, Art History</w:t>
      </w:r>
    </w:p>
    <w:p>
      <w:pPr>
        <w:spacing w:after="20"/>
      </w:pPr>
      <w:r>
        <w:rPr>
          <w:i/>
          <w:iCs/>
        </w:rPr>
        <w:t xml:space="preserve">Queen's University, Kingston, Ontario</w:t>
      </w:r>
      <w:r>
        <w:t xml:space="preserve">  |  2025</w:t>
      </w:r>
    </w:p>
    <w:p>
      <w:pPr>
        <w:pStyle w:val="Heading1"/>
      </w:pPr>
      <w:r>
        <w:t xml:space="preserve">CERTIFICATIONS</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 AI-augmented product strategy and workflows</w:t>
      </w:r>
    </w:p>
    <w:p>
      <w:pPr>
        <w:pStyle w:val="ListParagraph"/>
        <w:numPr>
          <w:ilvl w:val="0"/>
          <w:numId w:val="2"/>
        </w:numPr>
        <w:spacing w:after="0"/>
      </w:pPr>
      <w:r>
        <w:rPr>
          <w:b/>
          <w:bCs/>
        </w:rPr>
        <w:t xml:space="preserve">IBM, Product Management: An Introduction</w:t>
      </w:r>
      <w:r>
        <w:t xml:space="preserve"> - Product lifecycle, discovery, and roadmapping</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Project Coordinator – Research (Job Bank posting #50241797)</dc:title>
  <dc:subject>Research Project Coordinator | Project Manager</dc:subject>
  <dc:creator>Adekunle Adeniji</dc:creator>
  <cp:keywords>Research Project Coordination, Project Planning and Scheduling, Milestone and Deliverable Tracking, Budget Monitoring and Variance Analysis, Survey Design and Analysis, Program Evaluation, Research and Academic Writing, Documentation and Version Control, Meeting Coordination and Minutes, Stakeholder and Partner Coordination, Risk and Issue Management, Status Reporting and Dashboards, Vendor and Supplier Coordination, Agile and Hybrid Delivery</cp:keywords>
  <cp:lastModifiedBy>Un-named</cp:lastModifiedBy>
  <cp:revision>1</cp:revision>
  <dcterms:created xsi:type="dcterms:W3CDTF">2026-10-30T18:39:48.955Z</dcterms:created>
  <dcterms:modified xsi:type="dcterms:W3CDTF">2026-10-30T18:39:48.955Z</dcterms:modified>
</cp:coreProperties>
</file>

<file path=docProps/custom.xml><?xml version="1.0" encoding="utf-8"?>
<Properties xmlns="http://schemas.openxmlformats.org/officeDocument/2006/custom-properties" xmlns:vt="http://schemas.openxmlformats.org/officeDocument/2006/docPropsVTypes"/>
</file>