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Gallery and Exhibition Coordinator | Visitor Engagement and Programming</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Museum project coordinator with more than four years delivering exhibitions, gallery reinstallations, and public programs at the Metropolitan Museum of Art, the Denver Art Museum, and the Smithsonian National Museum of African Art, and currently leading workshops and public events for a Kingston youth program. Coordinates schedules and logistics across curatorial, registration, conservation, education, and design teams; handles and installs artworks to professional museum standards; and recruits and supervises program assistants and volunteers. Holds an MA in Art History from Queen's University and is committed to making galleries welcoming and engaging for every visitor.</w:t>
      </w:r>
    </w:p>
    <w:p>
      <w:pPr>
        <w:pStyle w:val="Heading1"/>
      </w:pPr>
      <w:r>
        <w:t xml:space="preserve">SKILLS</w:t>
      </w:r>
    </w:p>
    <w:p>
      <w:pPr>
        <w:spacing w:after="60"/>
      </w:pPr>
      <w:r>
        <w:t xml:space="preserve">Gallery Programming and Activation, Visitor Engagement, Exhibition Coordination, Registration and Collections Coordination, Art Handling and Installation, Scheduling and Logistics, Program Planning and Delivery, Workshop and Event Planning, Staff and Volunteer Supervision, Interpretive Content Development, Community Collaboration, Budget Tracking, Risk Management, Status Reporting</w:t>
      </w:r>
    </w:p>
    <w:p>
      <w:pPr>
        <w:pStyle w:val="Heading1"/>
      </w:pPr>
      <w:r>
        <w:t xml:space="preserve">CORE COMPETENCIES</w:t>
      </w:r>
    </w:p>
    <w:p>
      <w:pPr>
        <w:pStyle w:val="ListParagraph"/>
        <w:numPr>
          <w:ilvl w:val="0"/>
          <w:numId w:val="2"/>
        </w:numPr>
        <w:spacing w:after="0"/>
      </w:pPr>
      <w:r>
        <w:rPr>
          <w:b/>
          <w:bCs/>
        </w:rPr>
        <w:t xml:space="preserve">Schedule and logistics: </w:t>
      </w:r>
      <w:r>
        <w:t xml:space="preserve">sequencing activities, mapping dependencies, and tracking milestones so programs, installations, and events land on fixed public dates</w:t>
      </w:r>
    </w:p>
    <w:p>
      <w:pPr>
        <w:pStyle w:val="ListParagraph"/>
        <w:numPr>
          <w:ilvl w:val="0"/>
          <w:numId w:val="2"/>
        </w:numPr>
        <w:spacing w:after="0"/>
      </w:pPr>
      <w:r>
        <w:rPr>
          <w:b/>
          <w:bCs/>
        </w:rPr>
        <w:t xml:space="preserve">Resource management: </w:t>
      </w:r>
      <w:r>
        <w:t xml:space="preserve">recruiting, scheduling, and supervising team members and volunteers, and routing work to the appropriate discipline lead</w:t>
      </w:r>
    </w:p>
    <w:p>
      <w:pPr>
        <w:pStyle w:val="ListParagraph"/>
        <w:numPr>
          <w:ilvl w:val="0"/>
          <w:numId w:val="2"/>
        </w:numPr>
        <w:spacing w:after="0"/>
      </w:pPr>
      <w:r>
        <w:rPr>
          <w:b/>
          <w:bCs/>
        </w:rPr>
        <w:t xml:space="preserve">Stakeholder management: </w:t>
      </w:r>
      <w:r>
        <w:t xml:space="preserve">building positive relationships with cross-functional and external partners and managing expectations under competing priorities</w:t>
      </w:r>
    </w:p>
    <w:p>
      <w:pPr>
        <w:pStyle w:val="ListParagraph"/>
        <w:numPr>
          <w:ilvl w:val="0"/>
          <w:numId w:val="2"/>
        </w:numPr>
        <w:spacing w:after="0"/>
      </w:pPr>
      <w:r>
        <w:rPr>
          <w:b/>
          <w:bCs/>
        </w:rPr>
        <w:t xml:space="preserve">Quality management: </w:t>
      </w:r>
      <w:r>
        <w:t xml:space="preserve">planning review criteria and performing quality control so content and experiences meet museum standards</w:t>
      </w:r>
    </w:p>
    <w:p>
      <w:pPr>
        <w:pStyle w:val="ListParagraph"/>
        <w:numPr>
          <w:ilvl w:val="0"/>
          <w:numId w:val="2"/>
        </w:numPr>
        <w:spacing w:after="0"/>
      </w:pPr>
      <w:r>
        <w:rPr>
          <w:b/>
          <w:bCs/>
        </w:rPr>
        <w:t xml:space="preserve">Risk management: </w:t>
      </w:r>
      <w:r>
        <w:t xml:space="preserve">identifying risks and workflow gaps early, planning mitigation and contingency responses, and escalating issues for timely resolution</w:t>
      </w:r>
    </w:p>
    <w:p>
      <w:pPr>
        <w:pStyle w:val="Heading1"/>
      </w:pPr>
      <w:r>
        <w:t xml:space="preserve">WORK EXPERIENCE</w:t>
      </w:r>
    </w:p>
    <w:p>
      <w:pPr>
        <w:keepNext/>
        <w:spacing w:after="0" w:before="60"/>
      </w:pPr>
      <w:r>
        <w:rPr>
          <w:b/>
          <w:bCs/>
          <w:sz w:val="22"/>
          <w:szCs w:val="22"/>
        </w:rPr>
        <w:t xml:space="preserve">Project Manager and Program Lead</w:t>
      </w:r>
    </w:p>
    <w:p>
      <w:pPr>
        <w:keepNext/>
        <w:spacing w:after="20"/>
      </w:pPr>
      <w:r>
        <w:rPr>
          <w:i/>
          <w:iCs/>
        </w:rPr>
        <w:t xml:space="preserve">Emole Futures Initiative Inc., Kingston, Ontario</w:t>
      </w:r>
      <w:r>
        <w:t xml:space="preserve">  |  2025 - Present</w:t>
      </w:r>
    </w:p>
    <w:p>
      <w:pPr>
        <w:pStyle w:val="ListParagraph"/>
        <w:numPr>
          <w:ilvl w:val="0"/>
          <w:numId w:val="2"/>
        </w:numPr>
        <w:spacing w:after="0"/>
      </w:pPr>
      <w:r>
        <w:t xml:space="preserve">Direct end-to-end delivery of workshops, mentoring sessions, and public events for the Black Youth in Business program, from concept through on-site delivery.</w:t>
      </w:r>
    </w:p>
    <w:p>
      <w:pPr>
        <w:pStyle w:val="ListParagraph"/>
        <w:numPr>
          <w:ilvl w:val="0"/>
          <w:numId w:val="2"/>
        </w:numPr>
        <w:spacing w:after="0"/>
      </w:pPr>
      <w:r>
        <w:t xml:space="preserve">Recruit, schedule, and supervise program assistants and volunteer mentors, and route activities to the right facilitators so each session runs smoothly.</w:t>
      </w:r>
    </w:p>
    <w:p>
      <w:pPr>
        <w:pStyle w:val="ListParagraph"/>
        <w:numPr>
          <w:ilvl w:val="0"/>
          <w:numId w:val="2"/>
        </w:numPr>
        <w:spacing w:after="0"/>
      </w:pPr>
      <w:r>
        <w:t xml:space="preserve">Plan schedules, milestones, materials, and facilitator engagements across four concurrent workstreams against a baselined budget.</w:t>
      </w:r>
    </w:p>
    <w:p>
      <w:pPr>
        <w:pStyle w:val="ListParagraph"/>
        <w:numPr>
          <w:ilvl w:val="0"/>
          <w:numId w:val="2"/>
        </w:numPr>
        <w:spacing w:after="0"/>
      </w:pPr>
      <w:r>
        <w:t xml:space="preserve">Designed and analysed a 27-question community intake survey and used the findings to refine programming for the next delivery cycle.</w:t>
      </w:r>
    </w:p>
    <w:p>
      <w:pPr>
        <w:pStyle w:val="ListParagraph"/>
        <w:numPr>
          <w:ilvl w:val="0"/>
          <w:numId w:val="2"/>
        </w:numPr>
        <w:spacing w:after="0"/>
      </w:pPr>
      <w:r>
        <w:t xml:space="preserve">Apply quality review to facilitator output and present outcome summaries to executives and external stakeholders.</w:t>
      </w:r>
    </w:p>
    <w:p>
      <w:pPr>
        <w:keepNext/>
        <w:spacing w:after="0" w:before="60"/>
      </w:pPr>
      <w:r>
        <w:rPr>
          <w:b/>
          <w:bCs/>
          <w:sz w:val="22"/>
          <w:szCs w:val="22"/>
        </w:rPr>
        <w:t xml:space="preserve">Project Coordinator, Arts of Africa (Curatorial Residency)</w:t>
      </w:r>
    </w:p>
    <w:p>
      <w:pPr>
        <w:keepNext/>
        <w:spacing w:after="20"/>
      </w:pPr>
      <w:r>
        <w:rPr>
          <w:i/>
          <w:iCs/>
        </w:rPr>
        <w:t xml:space="preserve">The Metropolitan Museum of Art, New York, NY</w:t>
      </w:r>
      <w:r>
        <w:t xml:space="preserve">  |  January 2025 - July 2025</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delivered against a fixed, publicly announced opening date.</w:t>
      </w:r>
    </w:p>
    <w:p>
      <w:pPr>
        <w:pStyle w:val="ListParagraph"/>
        <w:numPr>
          <w:ilvl w:val="0"/>
          <w:numId w:val="2"/>
        </w:numPr>
        <w:spacing w:after="0"/>
      </w:pPr>
      <w:r>
        <w:t xml:space="preserve">Aligned curatorial, conservation, registration, education, and design teams on interpretation deliverables, consulting specialists for approvals on content, timing, and display decisions.</w:t>
      </w:r>
    </w:p>
    <w:p>
      <w:pPr>
        <w:pStyle w:val="ListParagraph"/>
        <w:numPr>
          <w:ilvl w:val="0"/>
          <w:numId w:val="2"/>
        </w:numPr>
        <w:spacing w:after="0"/>
      </w:pPr>
      <w:r>
        <w:t xml:space="preserve">Researched and wrote gallery interpretation and three published essays for the Heilbrunn Timeline of Art History, making complex material clear and accessible for varied audiences.</w:t>
      </w:r>
    </w:p>
    <w:p>
      <w:pPr>
        <w:pStyle w:val="ListParagraph"/>
        <w:numPr>
          <w:ilvl w:val="0"/>
          <w:numId w:val="2"/>
        </w:numPr>
        <w:spacing w:after="0"/>
      </w:pPr>
      <w:r>
        <w:t xml:space="preserve">Tracked versions, milestones, and deadlines so print and digital content stayed synchronized with the installation schedule; the wing reopened to the public on schedule in May 2025.</w:t>
      </w:r>
    </w:p>
    <w:p>
      <w:pPr>
        <w:keepNext/>
        <w:spacing w:after="0" w:before="60"/>
      </w:pPr>
      <w:r>
        <w:rPr>
          <w:b/>
          <w:bCs/>
          <w:sz w:val="22"/>
          <w:szCs w:val="22"/>
        </w:rPr>
        <w:t xml:space="preserve">Exhibition Project Coordinator and Curatorial Fellow</w:t>
      </w:r>
    </w:p>
    <w:p>
      <w:pPr>
        <w:keepNext/>
        <w:spacing w:after="20"/>
      </w:pPr>
      <w:r>
        <w:rPr>
          <w:i/>
          <w:iCs/>
        </w:rPr>
        <w:t xml:space="preserve">Denver Art Museum, Denver, CO</w:t>
      </w:r>
      <w:r>
        <w:t xml:space="preserve">  |  January 2022 - May 2023</w:t>
      </w:r>
    </w:p>
    <w:p>
      <w:pPr>
        <w:pStyle w:val="ListParagraph"/>
        <w:numPr>
          <w:ilvl w:val="0"/>
          <w:numId w:val="2"/>
        </w:numPr>
        <w:spacing w:after="0"/>
      </w:pPr>
      <w:r>
        <w:t xml:space="preserve">Handled and installed sculpture, textiles, and works on paper to professional museum standards, coordinating closely with registration and conservation.</w:t>
      </w:r>
    </w:p>
    <w:p>
      <w:pPr>
        <w:pStyle w:val="ListParagraph"/>
        <w:numPr>
          <w:ilvl w:val="0"/>
          <w:numId w:val="2"/>
        </w:numPr>
        <w:spacing w:after="0"/>
      </w:pPr>
      <w:r>
        <w:t xml:space="preserve">Collaborated with community advisors to shape exhibitions and public programming, incorporating stakeholder feedback into content decisions.</w:t>
      </w:r>
    </w:p>
    <w:p>
      <w:pPr>
        <w:pStyle w:val="ListParagraph"/>
        <w:numPr>
          <w:ilvl w:val="0"/>
          <w:numId w:val="2"/>
        </w:numPr>
        <w:spacing w:after="0"/>
      </w:pPr>
      <w:r>
        <w:t xml:space="preserve">Coordinated exhibition deliverables, schedules, and budgets across concurrent projects with fixed opening dates.</w:t>
      </w:r>
    </w:p>
    <w:p>
      <w:pPr>
        <w:pStyle w:val="ListParagraph"/>
        <w:numPr>
          <w:ilvl w:val="0"/>
          <w:numId w:val="2"/>
        </w:numPr>
        <w:spacing w:after="0"/>
      </w:pPr>
      <w:r>
        <w:t xml:space="preserve">Managed gallery labels, catalogue copy, and digital interpretive content from drafting through approval and final output.</w:t>
      </w:r>
    </w:p>
    <w:p>
      <w:pPr>
        <w:keepNext/>
        <w:spacing w:after="0" w:before="60"/>
      </w:pPr>
      <w:r>
        <w:rPr>
          <w:b/>
          <w:bCs/>
          <w:sz w:val="22"/>
          <w:szCs w:val="22"/>
        </w:rPr>
        <w:t xml:space="preserve">Project and Curatorial Intern</w:t>
      </w:r>
    </w:p>
    <w:p>
      <w:pPr>
        <w:keepNext/>
        <w:spacing w:after="20"/>
      </w:pPr>
      <w:r>
        <w:rPr>
          <w:i/>
          <w:iCs/>
        </w:rPr>
        <w:t xml:space="preserve">Smithsonian National Museum of African Art, Washington, DC</w:t>
      </w:r>
      <w:r>
        <w:t xml:space="preserve">  |  July 2021 - November 2021</w:t>
      </w:r>
    </w:p>
    <w:p>
      <w:pPr>
        <w:pStyle w:val="ListParagraph"/>
        <w:numPr>
          <w:ilvl w:val="0"/>
          <w:numId w:val="2"/>
        </w:numPr>
        <w:spacing w:after="0"/>
      </w:pPr>
      <w:r>
        <w:t xml:space="preserve">Supported exhibition planning and public engagement, applying federal-standard intake, documentation, and object-handling protocols alongside curatorial, conservation, and registration teams.</w:t>
      </w:r>
    </w:p>
    <w:p>
      <w:pPr>
        <w:pStyle w:val="Heading1"/>
      </w:pPr>
      <w:r>
        <w:t xml:space="preserve">EDUCATION</w:t>
      </w:r>
    </w:p>
    <w:p>
      <w:pPr>
        <w:keepNext/>
        <w:spacing w:after="0" w:before="40"/>
      </w:pPr>
      <w:r>
        <w:rPr>
          <w:b/>
          <w:bCs/>
        </w:rPr>
        <w:t xml:space="preserve">Master of Digital Product Management</w:t>
      </w:r>
    </w:p>
    <w:p>
      <w:pPr>
        <w:spacing w:after="20"/>
      </w:pPr>
      <w:r>
        <w:rPr>
          <w:i/>
          <w:iCs/>
        </w:rPr>
        <w:t xml:space="preserve">Smith School of Business, Queen's University, Kingston, Ontario</w:t>
      </w:r>
      <w:r>
        <w:t xml:space="preserve">  |  Expected 2027</w:t>
      </w:r>
    </w:p>
    <w:p>
      <w:pPr>
        <w:keepNext/>
        <w:spacing w:after="0" w:before="40"/>
      </w:pPr>
      <w:r>
        <w:rPr>
          <w:b/>
          <w:bCs/>
        </w:rPr>
        <w:t xml:space="preserve">Graduate Certificate, Project Management (Co-op)</w:t>
      </w:r>
    </w:p>
    <w:p>
      <w:pPr>
        <w:spacing w:after="20"/>
      </w:pPr>
      <w:r>
        <w:rPr>
          <w:i/>
          <w:iCs/>
        </w:rPr>
        <w:t xml:space="preserve">Sheridan College, Ontario</w:t>
      </w:r>
      <w:r>
        <w:t xml:space="preserve">  |  2026</w:t>
      </w:r>
    </w:p>
    <w:p>
      <w:pPr>
        <w:keepNext/>
        <w:spacing w:after="0" w:before="40"/>
      </w:pPr>
      <w:r>
        <w:rPr>
          <w:b/>
          <w:bCs/>
        </w:rPr>
        <w:t xml:space="preserve">Master of Arts, Art History</w:t>
      </w:r>
    </w:p>
    <w:p>
      <w:pPr>
        <w:spacing w:after="20"/>
      </w:pPr>
      <w:r>
        <w:rPr>
          <w:i/>
          <w:iCs/>
        </w:rPr>
        <w:t xml:space="preserve">Queen's University, Kingston, Ontario</w:t>
      </w:r>
      <w:r>
        <w:t xml:space="preserve">  |  2025</w:t>
      </w:r>
    </w:p>
    <w:p>
      <w:pPr>
        <w:pStyle w:val="Heading1"/>
      </w:pPr>
      <w:r>
        <w:t xml:space="preserve">CERTIFICATIONS</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 AI-augmented product strategy and workflows</w:t>
      </w:r>
    </w:p>
    <w:p>
      <w:pPr>
        <w:pStyle w:val="ListParagraph"/>
        <w:numPr>
          <w:ilvl w:val="0"/>
          <w:numId w:val="2"/>
        </w:numPr>
        <w:spacing w:after="0"/>
      </w:pPr>
      <w:r>
        <w:rPr>
          <w:b/>
          <w:bCs/>
        </w:rPr>
        <w:t xml:space="preserve">IBM, Product Management: An Introduction</w:t>
      </w:r>
      <w:r>
        <w:t xml:space="preserve"> - Product lifecycle, discovery, and roadmapping</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Gallery Activation Coordinator (18-month contract)</dc:title>
  <dc:subject>Gallery and Exhibition Coordinator | Visitor Engagement and Programming</dc:subject>
  <dc:creator>Adekunle Adeniji</dc:creator>
  <cp:keywords>Gallery Programming and Activation, Visitor Engagement, Exhibition Coordination, Registration and Collections Coordination, Art Handling and Installation, Scheduling and Logistics, Program Planning and Delivery, Workshop and Event Planning, Staff and Volunteer Supervision, Interpretive Content Development, Community Collaboration, Budget Tracking, Risk Management, Status Reporting</cp:keywords>
  <cp:lastModifiedBy>Un-named</cp:lastModifiedBy>
  <cp:revision>1</cp:revision>
  <dcterms:created xsi:type="dcterms:W3CDTF">2026-10-30T18:39:49.090Z</dcterms:created>
  <dcterms:modified xsi:type="dcterms:W3CDTF">2026-10-30T18:39:49.090Z</dcterms:modified>
</cp:coreProperties>
</file>

<file path=docProps/custom.xml><?xml version="1.0" encoding="utf-8"?>
<Properties xmlns="http://schemas.openxmlformats.org/officeDocument/2006/custom-properties" xmlns:vt="http://schemas.openxmlformats.org/officeDocument/2006/docPropsVTypes"/>
</file>