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Team Dart meeting summary: guiding scenario and storyboard review</w:t>
      </w:r>
    </w:p>
    <w:p>
      <w:pPr>
        <w:pBdr>
          <w:bottom w:val="single" w:color="1F3864" w:sz="6" w:space="4"/>
        </w:pBdr>
        <w:spacing w:after="200"/>
      </w:pPr>
      <w:r>
        <w:rPr>
          <w:i/>
          <w:iCs/>
          <w:color w:val="555555"/>
          <w:sz w:val="18"/>
          <w:szCs w:val="18"/>
        </w:rPr>
        <w:t xml:space="preserve">Meeting date: 23 September 2026  ·  Source: automatic Teams transcript  ·  Prepared 24 September 2026</w:t>
      </w:r>
    </w:p>
    <w:p>
      <w:pPr>
        <w:pStyle w:val="Heading1"/>
      </w:pPr>
      <w:r>
        <w:t xml:space="preserve">1. Meeting details</w:t>
      </w:r>
    </w:p>
    <w:p>
      <w:pPr>
        <w:pStyle w:val="ListParagraph"/>
        <w:numPr>
          <w:ilvl w:val="0"/>
          <w:numId w:val="2"/>
        </w:numPr>
      </w:pPr>
      <w:r>
        <w:rPr>
          <w:b/>
          <w:bCs/>
        </w:rPr>
        <w:t xml:space="preserve">Date and time:</w:t>
      </w:r>
      <w:r>
        <w:t xml:space="preserve"> 23 September 2026. The transcript header says 11:11 PM, but the file timestamp says 19:11:16. The 4-hour gap is probably a timezone difference, but the local start time needs confirming.</w:t>
      </w:r>
    </w:p>
    <w:p>
      <w:pPr>
        <w:pStyle w:val="ListParagraph"/>
        <w:numPr>
          <w:ilvl w:val="0"/>
          <w:numId w:val="2"/>
        </w:numPr>
      </w:pPr>
      <w:r>
        <w:rPr>
          <w:b/>
          <w:bCs/>
        </w:rPr>
        <w:t xml:space="preserve">Duration:</w:t>
      </w:r>
      <w:r>
        <w:t xml:space="preserve"> about 59.5 minutes.</w:t>
      </w:r>
    </w:p>
    <w:p>
      <w:pPr>
        <w:pStyle w:val="ListParagraph"/>
        <w:numPr>
          <w:ilvl w:val="0"/>
          <w:numId w:val="2"/>
        </w:numPr>
      </w:pPr>
      <w:r>
        <w:rPr>
          <w:b/>
          <w:bCs/>
        </w:rPr>
        <w:t xml:space="preserve">Platform:</w:t>
      </w:r>
      <w:r>
        <w:t xml:space="preserve"> Microsoft Teams (recorded video call).</w:t>
      </w:r>
    </w:p>
    <w:p>
      <w:pPr>
        <w:pStyle w:val="ListParagraph"/>
        <w:numPr>
          <w:ilvl w:val="0"/>
          <w:numId w:val="2"/>
        </w:numPr>
      </w:pPr>
      <w:r>
        <w:rPr>
          <w:b/>
          <w:bCs/>
        </w:rPr>
        <w:t xml:space="preserve">Chair:</w:t>
      </w:r>
      <w:r>
        <w:t xml:space="preserve"> No formal chair was named. Fuyang Xu ("Felix") led the discussion as storyboard lead. He described his role as "driver" for this piece of work.</w:t>
      </w:r>
    </w:p>
    <w:p>
      <w:pPr>
        <w:pStyle w:val="ListParagraph"/>
        <w:numPr>
          <w:ilvl w:val="0"/>
          <w:numId w:val="2"/>
        </w:numPr>
      </w:pPr>
      <w:r>
        <w:rPr>
          <w:b/>
          <w:bCs/>
        </w:rPr>
        <w:t xml:space="preserve">Attendees:</w:t>
      </w:r>
    </w:p>
    <w:p>
      <w:pPr>
        <w:pStyle w:val="ListParagraph"/>
        <w:numPr>
          <w:ilvl w:val="1"/>
          <w:numId w:val="2"/>
        </w:numPr>
      </w:pPr>
      <w:r>
        <w:t xml:space="preserve">Fuyang Xu (Felix)</w:t>
      </w:r>
    </w:p>
    <w:p>
      <w:pPr>
        <w:pStyle w:val="ListParagraph"/>
        <w:numPr>
          <w:ilvl w:val="1"/>
          <w:numId w:val="2"/>
        </w:numPr>
      </w:pPr>
      <w:r>
        <w:t xml:space="preserve">Anne-Marie Lampow</w:t>
      </w:r>
    </w:p>
    <w:p>
      <w:pPr>
        <w:pStyle w:val="ListParagraph"/>
        <w:numPr>
          <w:ilvl w:val="1"/>
          <w:numId w:val="2"/>
        </w:numPr>
      </w:pPr>
      <w:r>
        <w:t xml:space="preserve">Warren Noronha</w:t>
      </w:r>
    </w:p>
    <w:p>
      <w:pPr>
        <w:pStyle w:val="ListParagraph"/>
        <w:numPr>
          <w:ilvl w:val="1"/>
          <w:numId w:val="2"/>
        </w:numPr>
      </w:pPr>
      <w:r>
        <w:t xml:space="preserve">Mmenyene Umana ("Nene")</w:t>
      </w:r>
    </w:p>
    <w:p>
      <w:pPr>
        <w:pStyle w:val="ListParagraph"/>
        <w:numPr>
          <w:ilvl w:val="1"/>
          <w:numId w:val="2"/>
        </w:numPr>
      </w:pPr>
      <w:r>
        <w:t xml:space="preserve">Adekunle Adeniji ("Ade")</w:t>
      </w:r>
    </w:p>
    <w:p>
      <w:pPr>
        <w:pStyle w:val="ListParagraph"/>
        <w:numPr>
          <w:ilvl w:val="0"/>
          <w:numId w:val="2"/>
        </w:numPr>
      </w:pPr>
      <w:r>
        <w:rPr>
          <w:b/>
          <w:bCs/>
        </w:rPr>
        <w:t xml:space="preserve">Invited but absent:</w:t>
      </w:r>
      <w:r>
        <w:t xml:space="preserve"> Not recorded in the transcript. This needs confirming.</w:t>
      </w:r>
    </w:p>
    <w:p>
      <w:pPr>
        <w:pStyle w:val="ListParagraph"/>
        <w:numPr>
          <w:ilvl w:val="0"/>
          <w:numId w:val="2"/>
        </w:numPr>
      </w:pPr>
      <w:r>
        <w:rPr>
          <w:b/>
          <w:bCs/>
        </w:rPr>
        <w:t xml:space="preserve">Record keeping:</w:t>
      </w:r>
      <w:r>
        <w:t xml:space="preserve"> Adekunle Adeniji started and stopped the automatic transcript. No human note-taker was named.</w:t>
      </w:r>
    </w:p>
    <w:p>
      <w:pPr>
        <w:pStyle w:val="ListParagraph"/>
        <w:numPr>
          <w:ilvl w:val="0"/>
          <w:numId w:val="2"/>
        </w:numPr>
      </w:pPr>
      <w:r>
        <w:rPr>
          <w:b/>
          <w:bCs/>
        </w:rPr>
        <w:t xml:space="preserve">Attendance notes:</w:t>
      </w:r>
    </w:p>
    <w:p>
      <w:pPr>
        <w:pStyle w:val="ListParagraph"/>
        <w:numPr>
          <w:ilvl w:val="1"/>
          <w:numId w:val="2"/>
        </w:numPr>
      </w:pPr>
      <w:r>
        <w:t xml:space="preserve">Everyone was present from start to finish.</w:t>
      </w:r>
    </w:p>
    <w:p>
      <w:pPr>
        <w:pStyle w:val="ListParagraph"/>
        <w:numPr>
          <w:ilvl w:val="1"/>
          <w:numId w:val="2"/>
        </w:numPr>
      </w:pPr>
      <w:r>
        <w:t xml:space="preserve">Mmenyene had audio and video problems for much of the meeting. Others said her audio was choppy, her camera was not visible and her keyboard noise came through. Some of her contributions may have been partly lost. Treat attributions to her as provisional.</w:t>
      </w:r>
    </w:p>
    <w:p>
      <w:pPr>
        <w:pStyle w:val="ListParagraph"/>
        <w:numPr>
          <w:ilvl w:val="0"/>
          <w:numId w:val="2"/>
        </w:numPr>
      </w:pPr>
      <w:r>
        <w:rPr>
          <w:b/>
          <w:bCs/>
        </w:rPr>
        <w:t xml:space="preserve">Speaker names:</w:t>
      </w:r>
      <w:r>
        <w:t xml:space="preserve"> People spoke by nickname and the transcript garbles some terms. In this summary:</w:t>
      </w:r>
    </w:p>
    <w:p>
      <w:pPr>
        <w:pStyle w:val="ListParagraph"/>
        <w:numPr>
          <w:ilvl w:val="1"/>
          <w:numId w:val="2"/>
        </w:numPr>
      </w:pPr>
      <w:r>
        <w:t xml:space="preserve">"CIMVHR" is kept as transcribed for the requester role, but it may be a transcription error. Please confirm the correct acronym.</w:t>
      </w:r>
    </w:p>
    <w:p>
      <w:pPr>
        <w:pStyle w:val="ListParagraph"/>
        <w:numPr>
          <w:ilvl w:val="1"/>
          <w:numId w:val="2"/>
        </w:numPr>
      </w:pPr>
      <w:r>
        <w:t xml:space="preserve">"Kai" is the interviewed participant whose role is the basis for the persona "Kevin".</w:t>
      </w:r>
    </w:p>
    <w:p>
      <w:pPr>
        <w:pStyle w:val="ListParagraph"/>
        <w:numPr>
          <w:ilvl w:val="1"/>
          <w:numId w:val="2"/>
        </w:numPr>
      </w:pPr>
      <w:r>
        <w:t xml:space="preserve">"Cohen" is the client/stakeholder contact.</w:t>
      </w:r>
    </w:p>
    <w:p>
      <w:pPr>
        <w:pStyle w:val="ListParagraph"/>
        <w:numPr>
          <w:ilvl w:val="1"/>
          <w:numId w:val="2"/>
        </w:numPr>
      </w:pPr>
      <w:r>
        <w:t xml:space="preserve">"Sara" is the course instructor.</w:t>
      </w:r>
    </w:p>
    <w:p>
      <w:pPr>
        <w:pStyle w:val="Heading1"/>
      </w:pPr>
      <w:r>
        <w:t xml:space="preserve">2. Referenced materials</w:t>
      </w:r>
    </w:p>
    <w:p>
      <w:pPr>
        <w:pStyle w:val="ListParagraph"/>
        <w:numPr>
          <w:ilvl w:val="0"/>
          <w:numId w:val="2"/>
        </w:numPr>
      </w:pPr>
      <w:r>
        <w:rPr>
          <w:b/>
          <w:bCs/>
        </w:rPr>
        <w:t xml:space="preserve">"Guiding scenario + storyboard flow" document.</w:t>
      </w:r>
      <w:r>
        <w:t xml:space="preserve"> It is in the Team Dart Teams chat or files, not the SharePoint group. Warren could not find it at first.</w:t>
      </w:r>
    </w:p>
    <w:p>
      <w:pPr>
        <w:pStyle w:val="ListParagraph"/>
        <w:numPr>
          <w:ilvl w:val="0"/>
          <w:numId w:val="2"/>
        </w:numPr>
      </w:pPr>
      <w:r>
        <w:rPr>
          <w:b/>
          <w:bCs/>
        </w:rPr>
        <w:t xml:space="preserve">The team's three personas.</w:t>
      </w:r>
      <w:r>
        <w:t xml:space="preserve"> None of them is a furniture request coordinator, so there was no ready-made name for that role.</w:t>
      </w:r>
    </w:p>
    <w:p>
      <w:pPr>
        <w:pStyle w:val="ListParagraph"/>
        <w:numPr>
          <w:ilvl w:val="0"/>
          <w:numId w:val="2"/>
        </w:numPr>
      </w:pPr>
      <w:r>
        <w:rPr>
          <w:b/>
          <w:bCs/>
        </w:rPr>
        <w:t xml:space="preserve">Furniture coordinator interviews.</w:t>
      </w:r>
      <w:r>
        <w:t xml:space="preserve"> These are the basis for Anne-Marie's point that the requesting ministry approves budget.</w:t>
      </w:r>
    </w:p>
    <w:p>
      <w:pPr>
        <w:pStyle w:val="ListParagraph"/>
        <w:numPr>
          <w:ilvl w:val="0"/>
          <w:numId w:val="2"/>
        </w:numPr>
      </w:pPr>
      <w:r>
        <w:rPr>
          <w:b/>
          <w:bCs/>
        </w:rPr>
        <w:t xml:space="preserve">Kai interview.</w:t>
      </w:r>
      <w:r>
        <w:t xml:space="preserve"> It confirmed two things:</w:t>
      </w:r>
    </w:p>
    <w:p>
      <w:pPr>
        <w:pStyle w:val="ListParagraph"/>
        <w:numPr>
          <w:ilvl w:val="1"/>
          <w:numId w:val="2"/>
        </w:numPr>
      </w:pPr>
      <w:r>
        <w:t xml:space="preserve">Recycled inventory is checked through Snap Tracker.</w:t>
      </w:r>
    </w:p>
    <w:p>
      <w:pPr>
        <w:pStyle w:val="ListParagraph"/>
        <w:numPr>
          <w:ilvl w:val="1"/>
          <w:numId w:val="2"/>
        </w:numPr>
      </w:pPr>
      <w:r>
        <w:t xml:space="preserve">The requester (CIMVHR) cannot see that inventory directly.</w:t>
      </w:r>
    </w:p>
    <w:p>
      <w:pPr>
        <w:pStyle w:val="ListParagraph"/>
        <w:numPr>
          <w:ilvl w:val="0"/>
          <w:numId w:val="2"/>
        </w:numPr>
      </w:pPr>
      <w:r>
        <w:rPr>
          <w:b/>
          <w:bCs/>
        </w:rPr>
        <w:t xml:space="preserve">Earlier guidance from Cohen.</w:t>
      </w:r>
      <w:r>
        <w:t xml:space="preserve"> Cohen has said that furniture stages, ownership and handoffs still need staff validation. Cohen also said that letting end users submit requests directly was a possibility, but it is not possible today.</w:t>
      </w:r>
    </w:p>
    <w:p>
      <w:pPr>
        <w:pStyle w:val="ListParagraph"/>
        <w:numPr>
          <w:ilvl w:val="0"/>
          <w:numId w:val="2"/>
        </w:numPr>
      </w:pPr>
      <w:r>
        <w:rPr>
          <w:b/>
          <w:bCs/>
        </w:rPr>
        <w:t xml:space="preserve">Sara's assignment brief and rubric.</w:t>
      </w:r>
      <w:r>
        <w:t xml:space="preserve"> It asks for a guiding scenario with a clear protagonist interacting with the product, plus a step-by-step storyboard.</w:t>
      </w:r>
    </w:p>
    <w:p>
      <w:pPr>
        <w:pStyle w:val="ListParagraph"/>
        <w:numPr>
          <w:ilvl w:val="0"/>
          <w:numId w:val="2"/>
        </w:numPr>
      </w:pPr>
      <w:r>
        <w:rPr>
          <w:b/>
          <w:bCs/>
        </w:rPr>
        <w:t xml:space="preserve">Style frames at the bottom of the storyboard document.</w:t>
      </w:r>
      <w:r>
        <w:t xml:space="preserve"> These were generated by AI from one drawing by Fuyang.</w:t>
      </w:r>
    </w:p>
    <w:p>
      <w:pPr>
        <w:pStyle w:val="Heading1"/>
      </w:pPr>
      <w:r>
        <w:t xml:space="preserve">3. Discussion and outcomes</w:t>
      </w:r>
    </w:p>
    <w:p>
      <w:pPr>
        <w:pStyle w:val="Heading2"/>
      </w:pPr>
      <w:r>
        <w:t xml:space="preserve">3.1 Feedback on naming (coordinator and Calgary office)</w:t>
      </w:r>
    </w:p>
    <w:p>
      <w:pPr>
        <w:pStyle w:val="ListParagraph"/>
        <w:numPr>
          <w:ilvl w:val="0"/>
          <w:numId w:val="2"/>
        </w:numPr>
      </w:pPr>
      <w:r>
        <w:rPr>
          <w:b/>
          <w:bCs/>
        </w:rPr>
        <w:t xml:space="preserve">Question:</w:t>
      </w:r>
      <w:r>
        <w:t xml:space="preserve"> Should the furniture coordinator and the "Calgary Office" have specific names, to make the story feel more personal? This came from Mmenyene's feedback on the walkthrough.</w:t>
      </w:r>
    </w:p>
    <w:p>
      <w:pPr>
        <w:pStyle w:val="ListParagraph"/>
        <w:numPr>
          <w:ilvl w:val="0"/>
          <w:numId w:val="2"/>
        </w:numPr>
      </w:pPr>
      <w:r>
        <w:rPr>
          <w:b/>
          <w:bCs/>
        </w:rPr>
        <w:t xml:space="preserve">Positions:</w:t>
      </w:r>
    </w:p>
    <w:p>
      <w:pPr>
        <w:pStyle w:val="ListParagraph"/>
        <w:numPr>
          <w:ilvl w:val="1"/>
          <w:numId w:val="2"/>
        </w:numPr>
      </w:pPr>
      <w:r>
        <w:t xml:space="preserve">Fuyang agreed in principle but gave it low priority. He wanted to settle the overall flow first.</w:t>
      </w:r>
    </w:p>
    <w:p>
      <w:pPr>
        <w:pStyle w:val="ListParagraph"/>
        <w:numPr>
          <w:ilvl w:val="1"/>
          <w:numId w:val="2"/>
        </w:numPr>
      </w:pPr>
      <w:r>
        <w:t xml:space="preserve">Anne-Marie said the Calgary address was not relevant to the story. She said the coordinator's name might or might not be.</w:t>
      </w:r>
    </w:p>
    <w:p>
      <w:pPr>
        <w:pStyle w:val="ListParagraph"/>
        <w:numPr>
          <w:ilvl w:val="0"/>
          <w:numId w:val="2"/>
        </w:numPr>
      </w:pPr>
      <w:r>
        <w:rPr>
          <w:b/>
          <w:bCs/>
        </w:rPr>
        <w:t xml:space="preserve">Outcome: not resolved.</w:t>
      </w:r>
      <w:r>
        <w:t xml:space="preserve"> No names were chosen. The team treated it as a minor item.</w:t>
      </w:r>
    </w:p>
    <w:p>
      <w:pPr>
        <w:pStyle w:val="Heading2"/>
      </w:pPr>
      <w:r>
        <w:t xml:space="preserve">3.2 Cost approval step after the coordinator's response</w:t>
      </w:r>
    </w:p>
    <w:p>
      <w:pPr>
        <w:pStyle w:val="ListParagraph"/>
        <w:numPr>
          <w:ilvl w:val="0"/>
          <w:numId w:val="2"/>
        </w:numPr>
      </w:pPr>
      <w:r>
        <w:rPr>
          <w:b/>
          <w:bCs/>
        </w:rPr>
        <w:t xml:space="preserve">Question:</w:t>
      </w:r>
      <w:r>
        <w:t xml:space="preserve"> If Kevin is told that only some recycled chairs are available (the example: 4 recycled, 10 to buy), his cost goes up. Should the flow add a step where Kevin gets budget approval from his ministry?</w:t>
      </w:r>
    </w:p>
    <w:p>
      <w:pPr>
        <w:pStyle w:val="ListParagraph"/>
        <w:numPr>
          <w:ilvl w:val="0"/>
          <w:numId w:val="2"/>
        </w:numPr>
      </w:pPr>
      <w:r>
        <w:rPr>
          <w:b/>
          <w:bCs/>
        </w:rPr>
        <w:t xml:space="preserve">Positions:</w:t>
      </w:r>
    </w:p>
    <w:p>
      <w:pPr>
        <w:pStyle w:val="ListParagraph"/>
        <w:numPr>
          <w:ilvl w:val="1"/>
          <w:numId w:val="2"/>
        </w:numPr>
      </w:pPr>
      <w:r>
        <w:t xml:space="preserve">Anne-Marie proposed it as a governance and policy step. Her evidence was that, in the coordinator interviews, the requesting ministry usually approves budget.</w:t>
      </w:r>
    </w:p>
    <w:p>
      <w:pPr>
        <w:pStyle w:val="ListParagraph"/>
        <w:numPr>
          <w:ilvl w:val="1"/>
          <w:numId w:val="2"/>
        </w:numPr>
      </w:pPr>
      <w:r>
        <w:t xml:space="preserve">Fuyang first worried about overloading the flow, which had grown from about 8 to about 10 steps. He also noted the storyboard is for Sara, not Cohen.</w:t>
      </w:r>
    </w:p>
    <w:p>
      <w:pPr>
        <w:pStyle w:val="ListParagraph"/>
        <w:numPr>
          <w:ilvl w:val="1"/>
          <w:numId w:val="2"/>
        </w:numPr>
      </w:pPr>
      <w:r>
        <w:t xml:space="preserve">Fuyang then realised he had never set a budget for Kevin. He suggested setting one up front.</w:t>
      </w:r>
    </w:p>
    <w:p>
      <w:pPr>
        <w:pStyle w:val="ListParagraph"/>
        <w:numPr>
          <w:ilvl w:val="0"/>
          <w:numId w:val="2"/>
        </w:numPr>
      </w:pPr>
      <w:r>
        <w:rPr>
          <w:b/>
          <w:bCs/>
        </w:rPr>
        <w:t xml:space="preserve">Related open question:</w:t>
      </w:r>
      <w:r>
        <w:t xml:space="preserve"> Warren had prepared a question for Cohen that was not covered at today's meeting: who sees cost and availability from Snap Tracker, the CIMVHR or the coordinator? Anne-Marie said she believed it is the coordinator.</w:t>
      </w:r>
    </w:p>
    <w:p>
      <w:pPr>
        <w:pStyle w:val="ListParagraph"/>
        <w:numPr>
          <w:ilvl w:val="0"/>
          <w:numId w:val="2"/>
        </w:numPr>
      </w:pPr>
      <w:r>
        <w:rPr>
          <w:b/>
          <w:bCs/>
        </w:rPr>
        <w:t xml:space="preserve">Outcome:</w:t>
      </w:r>
      <w:r>
        <w:t xml:space="preserve"> Fuyang accepted it at about 11:06 ("Yeah, that works"). It was agreed to add a budget for Kevin at the start and an approval check before he confirms.</w:t>
      </w:r>
    </w:p>
    <w:p>
      <w:pPr>
        <w:pStyle w:val="ListParagraph"/>
        <w:numPr>
          <w:ilvl w:val="0"/>
          <w:numId w:val="2"/>
        </w:numPr>
      </w:pPr>
      <w:r>
        <w:rPr>
          <w:b/>
          <w:bCs/>
        </w:rPr>
        <w:t xml:space="preserve">Ambiguity:</w:t>
      </w:r>
      <w:r>
        <w:t xml:space="preserve"> Anne-Marie said the step could be "left out or put in". It is not recorded whether it is required in the revised draft. </w:t>
      </w:r>
      <w:r>
        <w:rPr>
          <w:b/>
          <w:bCs/>
        </w:rPr>
        <w:t xml:space="preserve">Please confirm at the next meeting.</w:t>
      </w:r>
    </w:p>
    <w:p>
      <w:pPr>
        <w:pStyle w:val="Heading2"/>
      </w:pPr>
      <w:r>
        <w:t xml:space="preserve">3.3 How closely the flow matches the evidence (Warren's review)</w:t>
      </w:r>
    </w:p>
    <w:p>
      <w:pPr>
        <w:pStyle w:val="ListParagraph"/>
        <w:numPr>
          <w:ilvl w:val="0"/>
          <w:numId w:val="2"/>
        </w:numPr>
      </w:pPr>
      <w:r>
        <w:rPr>
          <w:b/>
          <w:bCs/>
        </w:rPr>
        <w:t xml:space="preserve">Gatekeeper-to-coordinator handoff:</w:t>
      </w:r>
      <w:r>
        <w:t xml:space="preserve"> Warren said this sequence is more specific than the evidence supports, because Cohen said the stages and ownership still need staff validation. He advised presenting it carefully.</w:t>
      </w:r>
    </w:p>
    <w:p>
      <w:pPr>
        <w:pStyle w:val="ListParagraph"/>
        <w:numPr>
          <w:ilvl w:val="0"/>
          <w:numId w:val="2"/>
        </w:numPr>
      </w:pPr>
      <w:r>
        <w:rPr>
          <w:b/>
          <w:bCs/>
        </w:rPr>
        <w:t xml:space="preserve">Submission confirmation:</w:t>
      </w:r>
      <w:r>
        <w:t xml:space="preserve"> Warren proposed separating the immediate "request received" confirmation from any later completeness or business review. At the moment, "request confirmed" does both jobs. </w:t>
      </w:r>
      <w:r>
        <w:rPr>
          <w:b/>
          <w:bCs/>
        </w:rPr>
        <w:t xml:space="preserve">No one responded to this and no decision was recorded.</w:t>
      </w:r>
    </w:p>
    <w:p>
      <w:pPr>
        <w:pStyle w:val="ListParagraph"/>
        <w:numPr>
          <w:ilvl w:val="0"/>
          <w:numId w:val="2"/>
        </w:numPr>
      </w:pPr>
      <w:r>
        <w:rPr>
          <w:b/>
          <w:bCs/>
        </w:rPr>
        <w:t xml:space="preserve">Recycled furniture example:</w:t>
      </w:r>
      <w:r>
        <w:t xml:space="preserve"> Warren said the "4 recycled + 10 new chairs" example is a design scenario, not a validated process. It should be framed as something being tested. No one objected.</w:t>
      </w:r>
    </w:p>
    <w:p>
      <w:pPr>
        <w:pStyle w:val="ListParagraph"/>
        <w:numPr>
          <w:ilvl w:val="0"/>
          <w:numId w:val="2"/>
        </w:numPr>
      </w:pPr>
      <w:r>
        <w:rPr>
          <w:b/>
          <w:bCs/>
        </w:rPr>
        <w:t xml:space="preserve">Email trigger:</w:t>
      </w:r>
      <w:r>
        <w:t xml:space="preserve"> Warren proposed keeping the email in the guiding scenario and starting the storyboard when Kevin enters the request. Fuyang agreed. He suggested showing the prompt as an in-system notification (for example, "14 additional chairs needed") to strengthen the product.</w:t>
      </w:r>
    </w:p>
    <w:p>
      <w:pPr>
        <w:pStyle w:val="ListParagraph"/>
        <w:numPr>
          <w:ilvl w:val="1"/>
          <w:numId w:val="2"/>
        </w:numPr>
      </w:pPr>
      <w:r>
        <w:rPr>
          <w:b/>
          <w:bCs/>
        </w:rPr>
        <w:t xml:space="preserve">Outcome:</w:t>
      </w:r>
      <w:r>
        <w:t xml:space="preserve"> Agreed by consensus.</w:t>
      </w:r>
    </w:p>
    <w:p>
      <w:pPr>
        <w:pStyle w:val="ListParagraph"/>
        <w:numPr>
          <w:ilvl w:val="1"/>
          <w:numId w:val="2"/>
        </w:numPr>
      </w:pPr>
      <w:r>
        <w:rPr>
          <w:b/>
          <w:bCs/>
        </w:rPr>
        <w:t xml:space="preserve">Ambiguity:</w:t>
      </w:r>
      <w:r>
        <w:t xml:space="preserve"> It is unclear whether the email stays in the scenario text alongside the in-system notification or is replaced by it.</w:t>
      </w:r>
    </w:p>
    <w:p>
      <w:pPr>
        <w:pStyle w:val="Heading2"/>
      </w:pPr>
      <w:r>
        <w:t xml:space="preserve">3.4 Who closes the work order</w:t>
      </w:r>
    </w:p>
    <w:p>
      <w:pPr>
        <w:pStyle w:val="ListParagraph"/>
        <w:numPr>
          <w:ilvl w:val="0"/>
          <w:numId w:val="2"/>
        </w:numPr>
      </w:pPr>
      <w:r>
        <w:rPr>
          <w:b/>
          <w:bCs/>
        </w:rPr>
        <w:t xml:space="preserve">Question:</w:t>
      </w:r>
      <w:r>
        <w:t xml:space="preserve"> Should the storyboard end with Kevin selecting "Close work order"?</w:t>
      </w:r>
    </w:p>
    <w:p>
      <w:pPr>
        <w:pStyle w:val="ListParagraph"/>
        <w:numPr>
          <w:ilvl w:val="0"/>
          <w:numId w:val="2"/>
        </w:numPr>
      </w:pPr>
      <w:r>
        <w:rPr>
          <w:b/>
          <w:bCs/>
        </w:rPr>
        <w:t xml:space="preserve">Positions:</w:t>
      </w:r>
    </w:p>
    <w:p>
      <w:pPr>
        <w:pStyle w:val="ListParagraph"/>
        <w:numPr>
          <w:ilvl w:val="1"/>
          <w:numId w:val="2"/>
        </w:numPr>
      </w:pPr>
      <w:r>
        <w:rPr>
          <w:b/>
          <w:bCs/>
        </w:rPr>
        <w:t xml:space="preserve">Warren:</w:t>
      </w:r>
      <w:r>
        <w:t xml:space="preserve"> There is no evidence that the CIMVHR closes work orders today. He proposed a "Confirm received / Confirm completed" or "Report an issue" action. Actual closure would stay on the staff or infrastructure side until someone validates who owns it. The trigger should come from the fulfilment side when delivery is recorded.</w:t>
      </w:r>
    </w:p>
    <w:p>
      <w:pPr>
        <w:pStyle w:val="ListParagraph"/>
        <w:numPr>
          <w:ilvl w:val="1"/>
          <w:numId w:val="2"/>
        </w:numPr>
      </w:pPr>
      <w:r>
        <w:rPr>
          <w:b/>
          <w:bCs/>
        </w:rPr>
        <w:t xml:space="preserve">Anne-Marie:</w:t>
      </w:r>
      <w:r>
        <w:t xml:space="preserve"> The team is designing the prototype, so it can propose that the person who opened the order closes it. That person should close it only after checking with the end user that the item has arrived and works, and the design can be validated later. She disagreed with closing an order and then reopening it, because an order should not be closed before proper delivery is confirmed.</w:t>
      </w:r>
    </w:p>
    <w:p>
      <w:pPr>
        <w:pStyle w:val="ListParagraph"/>
        <w:numPr>
          <w:ilvl w:val="1"/>
          <w:numId w:val="2"/>
        </w:numPr>
      </w:pPr>
      <w:r>
        <w:rPr>
          <w:b/>
          <w:bCs/>
        </w:rPr>
        <w:t xml:space="preserve">Mmenyene:</w:t>
      </w:r>
    </w:p>
    <w:p>
      <w:pPr>
        <w:pStyle w:val="ListParagraph"/>
        <w:numPr>
          <w:ilvl w:val="2"/>
          <w:numId w:val="2"/>
        </w:numPr>
      </w:pPr>
      <w:r>
        <w:t xml:space="preserve">Kevin does not close work orders today.</w:t>
      </w:r>
    </w:p>
    <w:p>
      <w:pPr>
        <w:pStyle w:val="ListParagraph"/>
        <w:numPr>
          <w:ilvl w:val="2"/>
          <w:numId w:val="2"/>
        </w:numPr>
      </w:pPr>
      <w:r>
        <w:t xml:space="preserve">Kevin is not present at delivery. The office administrator receives the furniture.</w:t>
      </w:r>
    </w:p>
    <w:p>
      <w:pPr>
        <w:pStyle w:val="ListParagraph"/>
        <w:numPr>
          <w:ilvl w:val="2"/>
          <w:numId w:val="2"/>
        </w:numPr>
      </w:pPr>
      <w:r>
        <w:t xml:space="preserve">Snap Tracker creates its own work order number once the request leaves Kevin.</w:t>
      </w:r>
    </w:p>
    <w:p>
      <w:pPr>
        <w:pStyle w:val="ListParagraph"/>
        <w:numPr>
          <w:ilvl w:val="2"/>
          <w:numId w:val="2"/>
        </w:numPr>
      </w:pPr>
      <w:r>
        <w:t xml:space="preserve">The system, not the end user, has to send feedback, triggered at the point of delivery (for example, a signature).</w:t>
      </w:r>
    </w:p>
    <w:p>
      <w:pPr>
        <w:pStyle w:val="ListParagraph"/>
        <w:numPr>
          <w:ilvl w:val="2"/>
          <w:numId w:val="2"/>
        </w:numPr>
      </w:pPr>
      <w:r>
        <w:t xml:space="preserve">She suggested the order could close automatically and Kevin could reopen it if there is an issue.</w:t>
      </w:r>
    </w:p>
    <w:p>
      <w:pPr>
        <w:pStyle w:val="ListParagraph"/>
        <w:numPr>
          <w:ilvl w:val="2"/>
          <w:numId w:val="2"/>
        </w:numPr>
      </w:pPr>
      <w:r>
        <w:t xml:space="preserve">She noted that "delivered" is not the same as "fit for purpose".</w:t>
      </w:r>
    </w:p>
    <w:p>
      <w:pPr>
        <w:pStyle w:val="ListParagraph"/>
        <w:numPr>
          <w:ilvl w:val="1"/>
          <w:numId w:val="2"/>
        </w:numPr>
      </w:pPr>
      <w:r>
        <w:rPr>
          <w:b/>
          <w:bCs/>
        </w:rPr>
        <w:t xml:space="preserve">Adekunle:</w:t>
      </w:r>
      <w:r>
        <w:t xml:space="preserve"> Kevin should be able to confirm and sign off on his side, like confirming receipt of an e-commerce order, even though back-end teams close on their side.</w:t>
      </w:r>
    </w:p>
    <w:p>
      <w:pPr>
        <w:pStyle w:val="ListParagraph"/>
        <w:numPr>
          <w:ilvl w:val="1"/>
          <w:numId w:val="2"/>
        </w:numPr>
      </w:pPr>
      <w:r>
        <w:rPr>
          <w:b/>
          <w:bCs/>
        </w:rPr>
        <w:t xml:space="preserve">Fuyang:</w:t>
      </w:r>
    </w:p>
    <w:p>
      <w:pPr>
        <w:pStyle w:val="ListParagraph"/>
        <w:numPr>
          <w:ilvl w:val="2"/>
          <w:numId w:val="2"/>
        </w:numPr>
      </w:pPr>
      <w:r>
        <w:t xml:space="preserve">Snap Tracker's order and the team's own order should close separately, like a courier's delivery confirmation.</w:t>
      </w:r>
    </w:p>
    <w:p>
      <w:pPr>
        <w:pStyle w:val="ListParagraph"/>
        <w:numPr>
          <w:ilvl w:val="2"/>
          <w:numId w:val="2"/>
        </w:numPr>
      </w:pPr>
      <w:r>
        <w:t xml:space="preserve">He proposed a follow-up window of about 24 hours for problems found at or soon after delivery, with "reopen" handled as a status.</w:t>
      </w:r>
    </w:p>
    <w:p>
      <w:pPr>
        <w:pStyle w:val="ListParagraph"/>
        <w:numPr>
          <w:ilvl w:val="2"/>
          <w:numId w:val="2"/>
        </w:numPr>
      </w:pPr>
      <w:r>
        <w:t xml:space="preserve">He asked whether confirming with end users would add realistic workload for the CIMVHR.</w:t>
      </w:r>
    </w:p>
    <w:p>
      <w:pPr>
        <w:pStyle w:val="ListParagraph"/>
        <w:numPr>
          <w:ilvl w:val="2"/>
          <w:numId w:val="2"/>
        </w:numPr>
      </w:pPr>
      <w:r>
        <w:t xml:space="preserve">Anne-Marie replied that the CIMVHR already does this work informally, but it is not captured anywhere.</w:t>
      </w:r>
    </w:p>
    <w:p>
      <w:pPr>
        <w:pStyle w:val="ListParagraph"/>
        <w:numPr>
          <w:ilvl w:val="0"/>
          <w:numId w:val="2"/>
        </w:numPr>
      </w:pPr>
      <w:r>
        <w:rPr>
          <w:b/>
          <w:bCs/>
        </w:rPr>
        <w:t xml:space="preserve">Outcome: not resolved.</w:t>
      </w:r>
      <w:r>
        <w:t xml:space="preserve"> The discussion stalled for lack of evidence about who owns closure and fulfilment. The scope decision in 3.6 made it unnecessary for the storyboard, so it was deferred to validation.</w:t>
      </w:r>
    </w:p>
    <w:p>
      <w:pPr>
        <w:pStyle w:val="Heading2"/>
      </w:pPr>
      <w:r>
        <w:t xml:space="preserve">3.5 Scenario assumptions raised but not settled</w:t>
      </w:r>
    </w:p>
    <w:p>
      <w:pPr>
        <w:pStyle w:val="ListParagraph"/>
        <w:numPr>
          <w:ilvl w:val="0"/>
          <w:numId w:val="2"/>
        </w:numPr>
      </w:pPr>
      <w:r>
        <w:rPr>
          <w:b/>
          <w:bCs/>
        </w:rPr>
        <w:t xml:space="preserve">Direct user submission:</w:t>
      </w:r>
      <w:r>
        <w:t xml:space="preserve"> Adekunle asked why end users cannot submit requests directly, with no CIMVHR as gatekeeper.</w:t>
      </w:r>
    </w:p>
    <w:p>
      <w:pPr>
        <w:pStyle w:val="ListParagraph"/>
        <w:numPr>
          <w:ilvl w:val="1"/>
          <w:numId w:val="2"/>
        </w:numPr>
      </w:pPr>
      <w:r>
        <w:t xml:space="preserve">Mmenyene said end users only know the symptom (for example, "the light bulb is out").</w:t>
      </w:r>
    </w:p>
    <w:p>
      <w:pPr>
        <w:pStyle w:val="ListParagraph"/>
        <w:numPr>
          <w:ilvl w:val="1"/>
          <w:numId w:val="2"/>
        </w:numPr>
      </w:pPr>
      <w:r>
        <w:t xml:space="preserve">Anne-Marie said Cohen had called it a possibility, but it is not possible today.</w:t>
      </w:r>
    </w:p>
    <w:p>
      <w:pPr>
        <w:pStyle w:val="ListParagraph"/>
        <w:numPr>
          <w:ilvl w:val="1"/>
          <w:numId w:val="2"/>
        </w:numPr>
      </w:pPr>
      <w:r>
        <w:rPr>
          <w:b/>
          <w:bCs/>
        </w:rPr>
        <w:t xml:space="preserve">No change was made.</w:t>
      </w:r>
    </w:p>
    <w:p>
      <w:pPr>
        <w:pStyle w:val="ListParagraph"/>
        <w:numPr>
          <w:ilvl w:val="0"/>
          <w:numId w:val="2"/>
        </w:numPr>
      </w:pPr>
      <w:r>
        <w:rPr>
          <w:b/>
          <w:bCs/>
        </w:rPr>
        <w:t xml:space="preserve">Kevin as the office administrator:</w:t>
      </w:r>
      <w:r>
        <w:t xml:space="preserve"> Anne-Marie proposed, for simplicity, treating Kevin as the in-office administrator (the same person). She said the only CIMVHR the team has met, Kai, sits in the office.</w:t>
      </w:r>
    </w:p>
    <w:p>
      <w:pPr>
        <w:pStyle w:val="ListParagraph"/>
        <w:numPr>
          <w:ilvl w:val="1"/>
          <w:numId w:val="2"/>
        </w:numPr>
      </w:pPr>
      <w:r>
        <w:t xml:space="preserve">Mmenyene objected that this is a strong assumption. Kai orders for several buildings and locations.</w:t>
      </w:r>
    </w:p>
    <w:p>
      <w:pPr>
        <w:pStyle w:val="ListParagraph"/>
        <w:numPr>
          <w:ilvl w:val="1"/>
          <w:numId w:val="2"/>
        </w:numPr>
      </w:pPr>
      <w:r>
        <w:t xml:space="preserve">Anne-Marie suggested modelling the simplest case first.</w:t>
      </w:r>
    </w:p>
    <w:p>
      <w:pPr>
        <w:pStyle w:val="ListParagraph"/>
        <w:numPr>
          <w:ilvl w:val="1"/>
          <w:numId w:val="2"/>
        </w:numPr>
      </w:pPr>
      <w:r>
        <w:rPr>
          <w:b/>
          <w:bCs/>
        </w:rPr>
        <w:t xml:space="preserve">Not resolved.</w:t>
      </w:r>
      <w:r>
        <w:t xml:space="preserve"> This became moot once the scope was narrowed.</w:t>
      </w:r>
    </w:p>
    <w:p>
      <w:pPr>
        <w:pStyle w:val="ListParagraph"/>
        <w:numPr>
          <w:ilvl w:val="0"/>
          <w:numId w:val="2"/>
        </w:numPr>
      </w:pPr>
      <w:r>
        <w:rPr>
          <w:b/>
          <w:bCs/>
        </w:rPr>
        <w:t xml:space="preserve">Installed furniture:</w:t>
      </w:r>
      <w:r>
        <w:t xml:space="preserve"> Adekunle asked how installed furniture differs from portable furniture. </w:t>
      </w:r>
      <w:r>
        <w:rPr>
          <w:b/>
          <w:bCs/>
        </w:rPr>
        <w:t xml:space="preserve">No one discussed this further.</w:t>
      </w:r>
    </w:p>
    <w:p>
      <w:pPr>
        <w:pStyle w:val="ListParagraph"/>
        <w:numPr>
          <w:ilvl w:val="0"/>
          <w:numId w:val="2"/>
        </w:numPr>
      </w:pPr>
      <w:r>
        <w:rPr>
          <w:b/>
          <w:bCs/>
        </w:rPr>
        <w:t xml:space="preserve">Reporting an issue:</w:t>
      </w:r>
      <w:r>
        <w:t xml:space="preserve"> Mmenyene noted this would probably be a separate workflow. </w:t>
      </w:r>
      <w:r>
        <w:rPr>
          <w:b/>
          <w:bCs/>
        </w:rPr>
        <w:t xml:space="preserve">It was not pursued.</w:t>
      </w:r>
    </w:p>
    <w:p>
      <w:pPr>
        <w:pStyle w:val="Heading2"/>
      </w:pPr>
      <w:r>
        <w:t xml:space="preserve">3.6 Decision: storyboard scope and endpoint</w:t>
      </w:r>
    </w:p>
    <w:p>
      <w:pPr>
        <w:pStyle w:val="ListParagraph"/>
        <w:numPr>
          <w:ilvl w:val="0"/>
          <w:numId w:val="2"/>
        </w:numPr>
      </w:pPr>
      <w:r>
        <w:rPr>
          <w:b/>
          <w:bCs/>
        </w:rPr>
        <w:t xml:space="preserve">Question:</w:t>
      </w:r>
      <w:r>
        <w:t xml:space="preserve"> Where should the storyboard end?</w:t>
      </w:r>
    </w:p>
    <w:p>
      <w:pPr>
        <w:pStyle w:val="ListParagraph"/>
        <w:numPr>
          <w:ilvl w:val="0"/>
          <w:numId w:val="2"/>
        </w:numPr>
      </w:pPr>
      <w:r>
        <w:rPr>
          <w:b/>
          <w:bCs/>
        </w:rPr>
        <w:t xml:space="preserve">Positions:</w:t>
      </w:r>
    </w:p>
    <w:p>
      <w:pPr>
        <w:pStyle w:val="ListParagraph"/>
        <w:numPr>
          <w:ilvl w:val="1"/>
          <w:numId w:val="2"/>
        </w:numPr>
      </w:pPr>
      <w:r>
        <w:t xml:space="preserve">Mmenyene proposed ending once Kevin has submitted the request and receives a communication from the coordinator or infrastructure team. The example was: no recycled stock, purchase needed, about 14 days. Kevin then accepts or responds. Her reasons:</w:t>
      </w:r>
    </w:p>
    <w:p>
      <w:pPr>
        <w:pStyle w:val="ListParagraph"/>
        <w:numPr>
          <w:ilvl w:val="2"/>
          <w:numId w:val="2"/>
        </w:numPr>
      </w:pPr>
      <w:r>
        <w:t xml:space="preserve">Everything up to that point can be supported by evidence.</w:t>
      </w:r>
    </w:p>
    <w:p>
      <w:pPr>
        <w:pStyle w:val="ListParagraph"/>
        <w:numPr>
          <w:ilvl w:val="2"/>
          <w:numId w:val="2"/>
        </w:numPr>
      </w:pPr>
      <w:r>
        <w:t xml:space="preserve">Communication is a known pain point.</w:t>
      </w:r>
    </w:p>
    <w:p>
      <w:pPr>
        <w:pStyle w:val="ListParagraph"/>
        <w:numPr>
          <w:ilvl w:val="2"/>
          <w:numId w:val="2"/>
        </w:numPr>
      </w:pPr>
      <w:r>
        <w:t xml:space="preserve">Fulfilment and closure involve infrastructure, Snap Tracker and receivers, and still need validation.</w:t>
      </w:r>
    </w:p>
    <w:p>
      <w:pPr>
        <w:pStyle w:val="ListParagraph"/>
        <w:numPr>
          <w:ilvl w:val="1"/>
          <w:numId w:val="2"/>
        </w:numPr>
      </w:pPr>
      <w:r>
        <w:t xml:space="preserve">Warren supported this. He reminded the team that Sara requires a guiding scenario and storyboard showing a meaningful interaction, not the whole operational lifecycle.</w:t>
      </w:r>
    </w:p>
    <w:p>
      <w:pPr>
        <w:pStyle w:val="ListParagraph"/>
        <w:numPr>
          <w:ilvl w:val="0"/>
          <w:numId w:val="2"/>
        </w:numPr>
      </w:pPr>
      <w:r>
        <w:rPr>
          <w:b/>
          <w:bCs/>
        </w:rPr>
        <w:t xml:space="preserve">Decision:</w:t>
      </w:r>
      <w:r>
        <w:t xml:space="preserve"> The storyboard follows this sequence and ends at step 4:</w:t>
      </w:r>
    </w:p>
    <w:p>
      <w:pPr>
        <w:pStyle w:val="ListParagraph"/>
        <w:numPr>
          <w:ilvl w:val="1"/>
          <w:numId w:val="3"/>
        </w:numPr>
      </w:pPr>
      <w:r>
        <w:t xml:space="preserve">Kevin submits the request.</w:t>
      </w:r>
    </w:p>
    <w:p>
      <w:pPr>
        <w:pStyle w:val="ListParagraph"/>
        <w:numPr>
          <w:ilvl w:val="1"/>
          <w:numId w:val="3"/>
        </w:numPr>
      </w:pPr>
      <w:r>
        <w:t xml:space="preserve">He receives a meaningful update from the coordinator (for example, recycled stock is unavailable, with a purchase estimate and wait time).</w:t>
      </w:r>
    </w:p>
    <w:p>
      <w:pPr>
        <w:pStyle w:val="ListParagraph"/>
        <w:numPr>
          <w:ilvl w:val="1"/>
          <w:numId w:val="3"/>
        </w:numPr>
      </w:pPr>
      <w:r>
        <w:t xml:space="preserve">He understands what changed.</w:t>
      </w:r>
    </w:p>
    <w:p>
      <w:pPr>
        <w:pStyle w:val="ListParagraph"/>
        <w:numPr>
          <w:ilvl w:val="1"/>
          <w:numId w:val="3"/>
        </w:numPr>
      </w:pPr>
      <w:r>
        <w:t xml:space="preserve">He confirms he is OK to proceed or responds.</w:t>
      </w:r>
    </w:p>
    <w:p>
      <w:pPr>
        <w:pStyle w:val="ListParagraph"/>
        <w:numPr>
          <w:ilvl w:val="0"/>
          <w:numId w:val="2"/>
        </w:numPr>
      </w:pPr>
      <w:r>
        <w:rPr>
          <w:b/>
          <w:bCs/>
        </w:rPr>
        <w:t xml:space="preserve">Mechanism:</w:t>
      </w:r>
      <w:r>
        <w:t xml:space="preserve"> Informal consensus. Anne-Marie summarised it at about 49:32 and no one objected.</w:t>
      </w:r>
    </w:p>
    <w:p>
      <w:pPr>
        <w:pStyle w:val="ListParagraph"/>
        <w:numPr>
          <w:ilvl w:val="0"/>
          <w:numId w:val="2"/>
        </w:numPr>
      </w:pPr>
      <w:r>
        <w:rPr>
          <w:b/>
          <w:bCs/>
        </w:rPr>
        <w:t xml:space="preserve">Rationale:</w:t>
      </w:r>
      <w:r>
        <w:t xml:space="preserve"> The storyboard shows the core improvement: communication stays attached to the request instead of Kevin submitting and hearing nothing. It also avoids committing to role assumptions no one has validated.</w:t>
      </w:r>
    </w:p>
    <w:p>
      <w:pPr>
        <w:pStyle w:val="ListParagraph"/>
        <w:numPr>
          <w:ilvl w:val="0"/>
          <w:numId w:val="2"/>
        </w:numPr>
      </w:pPr>
      <w:r>
        <w:rPr>
          <w:b/>
          <w:bCs/>
        </w:rPr>
        <w:t xml:space="preserve">Out of scope (to validate later):</w:t>
      </w:r>
    </w:p>
    <w:p>
      <w:pPr>
        <w:pStyle w:val="ListParagraph"/>
        <w:numPr>
          <w:ilvl w:val="1"/>
          <w:numId w:val="2"/>
        </w:numPr>
      </w:pPr>
      <w:r>
        <w:t xml:space="preserve">who receives the furniture</w:t>
      </w:r>
    </w:p>
    <w:p>
      <w:pPr>
        <w:pStyle w:val="ListParagraph"/>
        <w:numPr>
          <w:ilvl w:val="1"/>
          <w:numId w:val="2"/>
        </w:numPr>
      </w:pPr>
      <w:r>
        <w:t xml:space="preserve">who closes the work order</w:t>
      </w:r>
    </w:p>
    <w:p>
      <w:pPr>
        <w:pStyle w:val="ListParagraph"/>
        <w:numPr>
          <w:ilvl w:val="1"/>
          <w:numId w:val="2"/>
        </w:numPr>
      </w:pPr>
      <w:r>
        <w:t xml:space="preserve">the follow-up or warranty window</w:t>
      </w:r>
    </w:p>
    <w:p>
      <w:pPr>
        <w:pStyle w:val="ListParagraph"/>
        <w:numPr>
          <w:ilvl w:val="0"/>
          <w:numId w:val="2"/>
        </w:numPr>
      </w:pPr>
      <w:r>
        <w:rPr>
          <w:b/>
          <w:bCs/>
        </w:rPr>
        <w:t xml:space="preserve">Conditions:</w:t>
      </w:r>
      <w:r>
        <w:t xml:space="preserve"> Fuyang said he would re-check the rubric to confirm a partial flow is acceptable. </w:t>
      </w:r>
      <w:r>
        <w:rPr>
          <w:b/>
          <w:bCs/>
        </w:rPr>
        <w:t xml:space="preserve">The decision depends on that check.</w:t>
      </w:r>
    </w:p>
    <w:p>
      <w:pPr>
        <w:pStyle w:val="ListParagraph"/>
        <w:numPr>
          <w:ilvl w:val="0"/>
          <w:numId w:val="2"/>
        </w:numPr>
      </w:pPr>
      <w:r>
        <w:rPr>
          <w:b/>
          <w:bCs/>
        </w:rPr>
        <w:t xml:space="preserve">Related point, deferred:</w:t>
      </w:r>
      <w:r>
        <w:t xml:space="preserve"> Adekunle argued that mapping the full end-to-end workflow, including coordinator sign-off, would help close gaps, though not for this assignment. Warren and Anne-Marie agreed it belongs at the broader project level. Anne-Marie said the upcoming "pipeline" assignment is where it fits. Mmenyene linked it to confirming the full workflow at the upcoming meeting with "CMax" (as transcribed; possibly a person or stakeholder group).</w:t>
      </w:r>
    </w:p>
    <w:p>
      <w:pPr>
        <w:pStyle w:val="Heading2"/>
      </w:pPr>
      <w:r>
        <w:t xml:space="preserve">3.7 Storyboard visuals and AI-generated images</w:t>
      </w:r>
    </w:p>
    <w:p>
      <w:pPr>
        <w:pStyle w:val="ListParagraph"/>
        <w:numPr>
          <w:ilvl w:val="0"/>
          <w:numId w:val="2"/>
        </w:numPr>
      </w:pPr>
      <w:r>
        <w:rPr>
          <w:b/>
          <w:bCs/>
        </w:rPr>
        <w:t xml:space="preserve">Background:</w:t>
      </w:r>
      <w:r>
        <w:t xml:space="preserve"> Fuyang said the style frames in the document were generated by AI from one reference drawing he made. They are there as a style guide. Final frames will be hand-drawn at about 5–10 seconds each, and most will change to match the revised flow.</w:t>
      </w:r>
    </w:p>
    <w:p>
      <w:pPr>
        <w:pStyle w:val="ListParagraph"/>
        <w:numPr>
          <w:ilvl w:val="0"/>
          <w:numId w:val="2"/>
        </w:numPr>
      </w:pPr>
      <w:r>
        <w:rPr>
          <w:b/>
          <w:bCs/>
        </w:rPr>
        <w:t xml:space="preserve">Positions:</w:t>
      </w:r>
    </w:p>
    <w:p>
      <w:pPr>
        <w:pStyle w:val="ListParagraph"/>
        <w:numPr>
          <w:ilvl w:val="1"/>
          <w:numId w:val="2"/>
        </w:numPr>
      </w:pPr>
      <w:r>
        <w:t xml:space="preserve">Mmenyene said AI-generated images are not allowed. She proposed that Adekunle, who has an art background, co-own the drawings.</w:t>
      </w:r>
    </w:p>
    <w:p>
      <w:pPr>
        <w:pStyle w:val="ListParagraph"/>
        <w:numPr>
          <w:ilvl w:val="1"/>
          <w:numId w:val="2"/>
        </w:numPr>
      </w:pPr>
      <w:r>
        <w:t xml:space="preserve">Warren suggested making Adekunle the second lead alongside Fuyang.</w:t>
      </w:r>
    </w:p>
    <w:p>
      <w:pPr>
        <w:pStyle w:val="ListParagraph"/>
        <w:numPr>
          <w:ilvl w:val="1"/>
          <w:numId w:val="2"/>
        </w:numPr>
      </w:pPr>
      <w:r>
        <w:t xml:space="preserve">Anne-Marie said the current frames are good enough and questioned whether they must be hand-drawn.</w:t>
      </w:r>
    </w:p>
    <w:p>
      <w:pPr>
        <w:pStyle w:val="ListParagraph"/>
        <w:numPr>
          <w:ilvl w:val="1"/>
          <w:numId w:val="2"/>
        </w:numPr>
      </w:pPr>
      <w:r>
        <w:t xml:space="preserve">Adekunle clarified his background (he said his master's is in art history) and did not explicitly accept ownership.</w:t>
      </w:r>
    </w:p>
    <w:p>
      <w:pPr>
        <w:pStyle w:val="ListParagraph"/>
        <w:numPr>
          <w:ilvl w:val="0"/>
          <w:numId w:val="2"/>
        </w:numPr>
      </w:pPr>
      <w:r>
        <w:rPr>
          <w:b/>
          <w:bCs/>
        </w:rPr>
        <w:t xml:space="preserve">Outcome: not resolved.</w:t>
      </w:r>
      <w:r>
        <w:t xml:space="preserve"> No change to ownership was confirmed.</w:t>
      </w:r>
    </w:p>
    <w:p>
      <w:pPr>
        <w:pStyle w:val="ListParagraph"/>
        <w:numPr>
          <w:ilvl w:val="1"/>
          <w:numId w:val="2"/>
        </w:numPr>
      </w:pPr>
      <w:r>
        <w:t xml:space="preserve">Fuyang said he would hand-draw the final frames.</w:t>
      </w:r>
    </w:p>
    <w:p>
      <w:pPr>
        <w:pStyle w:val="ListParagraph"/>
        <w:numPr>
          <w:ilvl w:val="1"/>
          <w:numId w:val="2"/>
        </w:numPr>
      </w:pPr>
      <w:r>
        <w:t xml:space="preserve">Whether Adekunle co-owns the drawings is still open.</w:t>
      </w:r>
    </w:p>
    <w:p>
      <w:pPr>
        <w:pStyle w:val="ListParagraph"/>
        <w:numPr>
          <w:ilvl w:val="1"/>
          <w:numId w:val="2"/>
        </w:numPr>
      </w:pPr>
      <w:r>
        <w:t xml:space="preserve">The team's reading of Sara's AI policy was not confirmed against the brief.</w:t>
      </w:r>
    </w:p>
    <w:p>
      <w:pPr>
        <w:pStyle w:val="ListParagraph"/>
        <w:numPr>
          <w:ilvl w:val="0"/>
          <w:numId w:val="2"/>
        </w:numPr>
      </w:pPr>
      <w:r>
        <w:rPr>
          <w:b/>
          <w:bCs/>
        </w:rPr>
        <w:t xml:space="preserve">Flag:</w:t>
      </w:r>
      <w:r>
        <w:t xml:space="preserve"> This exchange became somewhat tense. Anne-Marie asked the group to move on.</w:t>
      </w:r>
    </w:p>
    <w:p>
      <w:pPr>
        <w:pStyle w:val="Heading2"/>
      </w:pPr>
      <w:r>
        <w:t xml:space="preserve">3.8 Feedback to the instructor on the AI-image policy</w:t>
      </w:r>
    </w:p>
    <w:p>
      <w:pPr>
        <w:pStyle w:val="ListParagraph"/>
        <w:numPr>
          <w:ilvl w:val="0"/>
          <w:numId w:val="2"/>
        </w:numPr>
      </w:pPr>
      <w:r>
        <w:t xml:space="preserve">Fuyang expressed frustration with Sara's ban on AI-generated images. He was unsure whether to email Sara or use course feedback.</w:t>
      </w:r>
    </w:p>
    <w:p>
      <w:pPr>
        <w:pStyle w:val="ListParagraph"/>
        <w:numPr>
          <w:ilvl w:val="0"/>
          <w:numId w:val="2"/>
        </w:numPr>
      </w:pPr>
      <w:r>
        <w:rPr>
          <w:b/>
          <w:bCs/>
        </w:rPr>
        <w:t xml:space="preserve">Outcome:</w:t>
      </w:r>
      <w:r>
        <w:t xml:space="preserve"> Warren offered to turn Fuyang's main points into a diplomatically worded draft. Fuyang said he would think about it that night.</w:t>
      </w:r>
    </w:p>
    <w:p>
      <w:pPr>
        <w:pStyle w:val="Heading1"/>
      </w:pPr>
      <w:r>
        <w:t xml:space="preserve">4.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600"/>
        <w:gridCol w:w="1400"/>
        <w:gridCol w:w="2360"/>
      </w:tblGrid>
      <w:tr>
        <w:trPr>
          <w:tblHeader/>
        </w:trPr>
        <w:tc>
          <w:tcPr>
            <w:tcW w:type="dxa" w:w="500"/>
            <w:shd w:fill="1F3864" w:color="auto" w:val="clear"/>
            <w:tcMar>
              <w:top w:type="dxa" w:w="60"/>
              <w:left w:type="dxa" w:w="80"/>
              <w:bottom w:type="dxa" w:w="60"/>
              <w:right w:type="dxa" w:w="80"/>
            </w:tcMar>
          </w:tcPr>
          <w:p>
            <w:r>
              <w:rPr>
                <w:b/>
                <w:bCs/>
                <w:color w:val="FFFFFF"/>
                <w:sz w:val="18"/>
                <w:szCs w:val="18"/>
              </w:rPr>
              <w:t xml:space="preserve">#</w:t>
            </w:r>
          </w:p>
        </w:tc>
        <w:tc>
          <w:tcPr>
            <w:tcW w:type="dxa" w:w="1500"/>
            <w:shd w:fill="1F3864" w:color="auto" w:val="clear"/>
            <w:tcMar>
              <w:top w:type="dxa" w:w="60"/>
              <w:left w:type="dxa" w:w="80"/>
              <w:bottom w:type="dxa" w:w="60"/>
              <w:right w:type="dxa" w:w="80"/>
            </w:tcMar>
          </w:tcPr>
          <w:p>
            <w:r>
              <w:rPr>
                <w:b/>
                <w:bCs/>
                <w:color w:val="FFFFFF"/>
                <w:sz w:val="18"/>
                <w:szCs w:val="18"/>
              </w:rPr>
              <w:t xml:space="preserve">Owner</w:t>
            </w:r>
          </w:p>
        </w:tc>
        <w:tc>
          <w:tcPr>
            <w:tcW w:type="dxa" w:w="3600"/>
            <w:shd w:fill="1F3864" w:color="auto" w:val="clear"/>
            <w:tcMar>
              <w:top w:type="dxa" w:w="60"/>
              <w:left w:type="dxa" w:w="80"/>
              <w:bottom w:type="dxa" w:w="60"/>
              <w:right w:type="dxa" w:w="80"/>
            </w:tcMar>
          </w:tcPr>
          <w:p>
            <w:r>
              <w:rPr>
                <w:b/>
                <w:bCs/>
                <w:color w:val="FFFFFF"/>
                <w:sz w:val="18"/>
                <w:szCs w:val="18"/>
              </w:rPr>
              <w:t xml:space="preserve">Deliverable</w:t>
            </w:r>
          </w:p>
        </w:tc>
        <w:tc>
          <w:tcPr>
            <w:tcW w:type="dxa" w:w="1400"/>
            <w:shd w:fill="1F3864" w:color="auto" w:val="clear"/>
            <w:tcMar>
              <w:top w:type="dxa" w:w="60"/>
              <w:left w:type="dxa" w:w="80"/>
              <w:bottom w:type="dxa" w:w="60"/>
              <w:right w:type="dxa" w:w="80"/>
            </w:tcMar>
          </w:tcPr>
          <w:p>
            <w:r>
              <w:rPr>
                <w:b/>
                <w:bCs/>
                <w:color w:val="FFFFFF"/>
                <w:sz w:val="18"/>
                <w:szCs w:val="18"/>
              </w:rPr>
              <w:t xml:space="preserve">Due</w:t>
            </w:r>
          </w:p>
        </w:tc>
        <w:tc>
          <w:tcPr>
            <w:tcW w:type="dxa" w:w="2360"/>
            <w:shd w:fill="1F3864" w:color="auto" w:val="clear"/>
            <w:tcMar>
              <w:top w:type="dxa" w:w="60"/>
              <w:left w:type="dxa" w:w="80"/>
              <w:bottom w:type="dxa" w:w="60"/>
              <w:right w:type="dxa" w:w="80"/>
            </w:tcMar>
          </w:tcPr>
          <w:p>
            <w:r>
              <w:rPr>
                <w:b/>
                <w:bCs/>
                <w:color w:val="FFFFFF"/>
                <w:sz w:val="18"/>
                <w:szCs w:val="18"/>
              </w:rPr>
              <w:t xml:space="preserve">Notes</w:t>
            </w:r>
          </w:p>
        </w:tc>
      </w:tr>
      <w:tr>
        <w:trPr>
          <w:tblHeader w:val="false"/>
        </w:trPr>
        <w:tc>
          <w:tcPr>
            <w:tcW w:type="dxa" w:w="500"/>
            <w:tcMar>
              <w:top w:type="dxa" w:w="60"/>
              <w:left w:type="dxa" w:w="80"/>
              <w:bottom w:type="dxa" w:w="60"/>
              <w:right w:type="dxa" w:w="80"/>
            </w:tcMar>
          </w:tcPr>
          <w:p>
            <w:r>
              <w:rPr>
                <w:sz w:val="18"/>
                <w:szCs w:val="18"/>
              </w:rPr>
              <w:t xml:space="preserve">1</w:t>
            </w:r>
          </w:p>
        </w:tc>
        <w:tc>
          <w:tcPr>
            <w:tcW w:type="dxa" w:w="1500"/>
            <w:tcMar>
              <w:top w:type="dxa" w:w="60"/>
              <w:left w:type="dxa" w:w="80"/>
              <w:bottom w:type="dxa" w:w="60"/>
              <w:right w:type="dxa" w:w="80"/>
            </w:tcMar>
          </w:tcPr>
          <w:p>
            <w:r>
              <w:rPr>
                <w:sz w:val="18"/>
                <w:szCs w:val="18"/>
              </w:rPr>
              <w:t xml:space="preserve">Fuyang Xu</w:t>
            </w:r>
          </w:p>
        </w:tc>
        <w:tc>
          <w:tcPr>
            <w:tcW w:type="dxa" w:w="3600"/>
            <w:tcMar>
              <w:top w:type="dxa" w:w="60"/>
              <w:left w:type="dxa" w:w="80"/>
              <w:bottom w:type="dxa" w:w="60"/>
              <w:right w:type="dxa" w:w="80"/>
            </w:tcMar>
          </w:tcPr>
          <w:p>
            <w:r>
              <w:rPr>
                <w:sz w:val="18"/>
                <w:szCs w:val="18"/>
              </w:rPr>
              <w:t xml:space="preserve">Revised guiding scenario and storyboard reflecting the scope decision (3.6), the email-to-notification change (3.3) and the budget/approval step (3.2), posted in the Team Dart chat</w:t>
            </w:r>
          </w:p>
        </w:tc>
        <w:tc>
          <w:tcPr>
            <w:tcW w:type="dxa" w:w="1400"/>
            <w:tcMar>
              <w:top w:type="dxa" w:w="60"/>
              <w:left w:type="dxa" w:w="80"/>
              <w:bottom w:type="dxa" w:w="60"/>
              <w:right w:type="dxa" w:w="80"/>
            </w:tcMar>
          </w:tcPr>
          <w:p>
            <w:r>
              <w:rPr>
                <w:sz w:val="18"/>
                <w:szCs w:val="18"/>
              </w:rPr>
              <w:t xml:space="preserve">24 Sep 2026</w:t>
            </w:r>
          </w:p>
        </w:tc>
        <w:tc>
          <w:tcPr>
            <w:tcW w:type="dxa" w:w="2360"/>
            <w:tcMar>
              <w:top w:type="dxa" w:w="60"/>
              <w:left w:type="dxa" w:w="80"/>
              <w:bottom w:type="dxa" w:w="60"/>
              <w:right w:type="dxa" w:w="80"/>
            </w:tcMar>
          </w:tcPr>
          <w:p>
            <w:r>
              <w:rPr>
                <w:sz w:val="18"/>
                <w:szCs w:val="18"/>
              </w:rPr>
              <w:t xml:space="preserve">Committed at 59:00</w:t>
            </w:r>
          </w:p>
        </w:tc>
      </w:tr>
      <w:tr>
        <w:trPr>
          <w:tblHeader w:val="false"/>
        </w:trPr>
        <w:tc>
          <w:tcPr>
            <w:tcW w:type="dxa" w:w="500"/>
            <w:shd w:fill="EEF2F8" w:color="auto" w:val="clear"/>
            <w:tcMar>
              <w:top w:type="dxa" w:w="60"/>
              <w:left w:type="dxa" w:w="80"/>
              <w:bottom w:type="dxa" w:w="60"/>
              <w:right w:type="dxa" w:w="80"/>
            </w:tcMar>
          </w:tcPr>
          <w:p>
            <w:r>
              <w:rPr>
                <w:sz w:val="18"/>
                <w:szCs w:val="18"/>
              </w:rPr>
              <w:t xml:space="preserve">2</w:t>
            </w:r>
          </w:p>
        </w:tc>
        <w:tc>
          <w:tcPr>
            <w:tcW w:type="dxa" w:w="1500"/>
            <w:shd w:fill="EEF2F8" w:color="auto" w:val="clear"/>
            <w:tcMar>
              <w:top w:type="dxa" w:w="60"/>
              <w:left w:type="dxa" w:w="80"/>
              <w:bottom w:type="dxa" w:w="60"/>
              <w:right w:type="dxa" w:w="80"/>
            </w:tcMar>
          </w:tcPr>
          <w:p>
            <w:r>
              <w:rPr>
                <w:sz w:val="18"/>
                <w:szCs w:val="18"/>
              </w:rPr>
              <w:t xml:space="preserve">Fuyang Xu</w:t>
            </w:r>
          </w:p>
        </w:tc>
        <w:tc>
          <w:tcPr>
            <w:tcW w:type="dxa" w:w="3600"/>
            <w:shd w:fill="EEF2F8" w:color="auto" w:val="clear"/>
            <w:tcMar>
              <w:top w:type="dxa" w:w="60"/>
              <w:left w:type="dxa" w:w="80"/>
              <w:bottom w:type="dxa" w:w="60"/>
              <w:right w:type="dxa" w:w="80"/>
            </w:tcMar>
          </w:tcPr>
          <w:p>
            <w:r>
              <w:rPr>
                <w:sz w:val="18"/>
                <w:szCs w:val="18"/>
              </w:rPr>
              <w:t xml:space="preserve">Re-check Sara's rubric to confirm a partial flow (ending at Kevin's response) is acceptable</w:t>
            </w:r>
          </w:p>
        </w:tc>
        <w:tc>
          <w:tcPr>
            <w:tcW w:type="dxa" w:w="1400"/>
            <w:shd w:fill="EEF2F8" w:color="auto" w:val="clear"/>
            <w:tcMar>
              <w:top w:type="dxa" w:w="60"/>
              <w:left w:type="dxa" w:w="80"/>
              <w:bottom w:type="dxa" w:w="60"/>
              <w:right w:type="dxa" w:w="80"/>
            </w:tcMar>
          </w:tcPr>
          <w:p>
            <w:r>
              <w:rPr>
                <w:sz w:val="18"/>
                <w:szCs w:val="18"/>
              </w:rPr>
              <w:t xml:space="preserve">Before item 1</w:t>
            </w:r>
          </w:p>
        </w:tc>
        <w:tc>
          <w:tcPr>
            <w:tcW w:type="dxa" w:w="2360"/>
            <w:shd w:fill="EEF2F8" w:color="auto" w:val="clear"/>
            <w:tcMar>
              <w:top w:type="dxa" w:w="60"/>
              <w:left w:type="dxa" w:w="80"/>
              <w:bottom w:type="dxa" w:w="60"/>
              <w:right w:type="dxa" w:w="80"/>
            </w:tcMar>
          </w:tcPr>
          <w:p>
            <w:r>
              <w:rPr>
                <w:sz w:val="18"/>
                <w:szCs w:val="18"/>
              </w:rPr>
              <w:t xml:space="preserve">The scope decision depends on this</w:t>
            </w:r>
          </w:p>
        </w:tc>
      </w:tr>
      <w:tr>
        <w:trPr>
          <w:tblHeader w:val="false"/>
        </w:trPr>
        <w:tc>
          <w:tcPr>
            <w:tcW w:type="dxa" w:w="500"/>
            <w:tcMar>
              <w:top w:type="dxa" w:w="60"/>
              <w:left w:type="dxa" w:w="80"/>
              <w:bottom w:type="dxa" w:w="60"/>
              <w:right w:type="dxa" w:w="80"/>
            </w:tcMar>
          </w:tcPr>
          <w:p>
            <w:r>
              <w:rPr>
                <w:sz w:val="18"/>
                <w:szCs w:val="18"/>
              </w:rPr>
              <w:t xml:space="preserve">3</w:t>
            </w:r>
          </w:p>
        </w:tc>
        <w:tc>
          <w:tcPr>
            <w:tcW w:type="dxa" w:w="1500"/>
            <w:tcMar>
              <w:top w:type="dxa" w:w="60"/>
              <w:left w:type="dxa" w:w="80"/>
              <w:bottom w:type="dxa" w:w="60"/>
              <w:right w:type="dxa" w:w="80"/>
            </w:tcMar>
          </w:tcPr>
          <w:p>
            <w:r>
              <w:rPr>
                <w:sz w:val="18"/>
                <w:szCs w:val="18"/>
              </w:rPr>
              <w:t xml:space="preserve">Fuyang Xu</w:t>
            </w:r>
          </w:p>
        </w:tc>
        <w:tc>
          <w:tcPr>
            <w:tcW w:type="dxa" w:w="3600"/>
            <w:tcMar>
              <w:top w:type="dxa" w:w="60"/>
              <w:left w:type="dxa" w:w="80"/>
              <w:bottom w:type="dxa" w:w="60"/>
              <w:right w:type="dxa" w:w="80"/>
            </w:tcMar>
          </w:tcPr>
          <w:p>
            <w:r>
              <w:rPr>
                <w:sz w:val="18"/>
                <w:szCs w:val="18"/>
              </w:rPr>
              <w:t xml:space="preserve">Send Warren the main points for feedback to Sara on the AI-image policy</w:t>
            </w:r>
          </w:p>
        </w:tc>
        <w:tc>
          <w:tcPr>
            <w:tcW w:type="dxa" w:w="1400"/>
            <w:tcMar>
              <w:top w:type="dxa" w:w="60"/>
              <w:left w:type="dxa" w:w="80"/>
              <w:bottom w:type="dxa" w:w="60"/>
              <w:right w:type="dxa" w:w="80"/>
            </w:tcMar>
          </w:tcPr>
          <w:p>
            <w:r>
              <w:rPr>
                <w:sz w:val="18"/>
                <w:szCs w:val="18"/>
              </w:rPr>
              <w:t xml:space="preserve">23 Sep 2026 (that night)</w:t>
            </w:r>
          </w:p>
        </w:tc>
        <w:tc>
          <w:tcPr>
            <w:tcW w:type="dxa" w:w="2360"/>
            <w:tcMar>
              <w:top w:type="dxa" w:w="60"/>
              <w:left w:type="dxa" w:w="80"/>
              <w:bottom w:type="dxa" w:w="60"/>
              <w:right w:type="dxa" w:w="80"/>
            </w:tcMar>
          </w:tcPr>
          <w:p>
            <w:r>
              <w:rPr>
                <w:sz w:val="18"/>
                <w:szCs w:val="18"/>
              </w:rPr>
              <w:t xml:space="preserve">Fuyang had not yet committed to sending it</w:t>
            </w:r>
          </w:p>
        </w:tc>
      </w:tr>
      <w:tr>
        <w:trPr>
          <w:tblHeader w:val="false"/>
        </w:trPr>
        <w:tc>
          <w:tcPr>
            <w:tcW w:type="dxa" w:w="500"/>
            <w:shd w:fill="EEF2F8" w:color="auto" w:val="clear"/>
            <w:tcMar>
              <w:top w:type="dxa" w:w="60"/>
              <w:left w:type="dxa" w:w="80"/>
              <w:bottom w:type="dxa" w:w="60"/>
              <w:right w:type="dxa" w:w="80"/>
            </w:tcMar>
          </w:tcPr>
          <w:p>
            <w:r>
              <w:rPr>
                <w:sz w:val="18"/>
                <w:szCs w:val="18"/>
              </w:rPr>
              <w:t xml:space="preserve">4</w:t>
            </w:r>
          </w:p>
        </w:tc>
        <w:tc>
          <w:tcPr>
            <w:tcW w:type="dxa" w:w="1500"/>
            <w:shd w:fill="EEF2F8" w:color="auto" w:val="clear"/>
            <w:tcMar>
              <w:top w:type="dxa" w:w="60"/>
              <w:left w:type="dxa" w:w="80"/>
              <w:bottom w:type="dxa" w:w="60"/>
              <w:right w:type="dxa" w:w="80"/>
            </w:tcMar>
          </w:tcPr>
          <w:p>
            <w:r>
              <w:rPr>
                <w:sz w:val="18"/>
                <w:szCs w:val="18"/>
              </w:rPr>
              <w:t xml:space="preserve">Warren Noronha</w:t>
            </w:r>
          </w:p>
        </w:tc>
        <w:tc>
          <w:tcPr>
            <w:tcW w:type="dxa" w:w="3600"/>
            <w:shd w:fill="EEF2F8" w:color="auto" w:val="clear"/>
            <w:tcMar>
              <w:top w:type="dxa" w:w="60"/>
              <w:left w:type="dxa" w:w="80"/>
              <w:bottom w:type="dxa" w:w="60"/>
              <w:right w:type="dxa" w:w="80"/>
            </w:tcMar>
          </w:tcPr>
          <w:p>
            <w:r>
              <w:rPr>
                <w:sz w:val="18"/>
                <w:szCs w:val="18"/>
              </w:rPr>
              <w:t xml:space="preserve">Draft diplomatic wording from Fuyang's points and return it</w:t>
            </w:r>
          </w:p>
        </w:tc>
        <w:tc>
          <w:tcPr>
            <w:tcW w:type="dxa" w:w="1400"/>
            <w:shd w:fill="EEF2F8" w:color="auto" w:val="clear"/>
            <w:tcMar>
              <w:top w:type="dxa" w:w="60"/>
              <w:left w:type="dxa" w:w="80"/>
              <w:bottom w:type="dxa" w:w="60"/>
              <w:right w:type="dxa" w:w="80"/>
            </w:tcMar>
          </w:tcPr>
          <w:p>
            <w:r>
              <w:rPr>
                <w:b/>
                <w:bCs/>
                <w:sz w:val="18"/>
                <w:szCs w:val="18"/>
              </w:rPr>
              <w:t xml:space="preserve">No date set</w:t>
            </w:r>
          </w:p>
        </w:tc>
        <w:tc>
          <w:tcPr>
            <w:tcW w:type="dxa" w:w="2360"/>
            <w:shd w:fill="EEF2F8" w:color="auto" w:val="clear"/>
            <w:tcMar>
              <w:top w:type="dxa" w:w="60"/>
              <w:left w:type="dxa" w:w="80"/>
              <w:bottom w:type="dxa" w:w="60"/>
              <w:right w:type="dxa" w:w="80"/>
            </w:tcMar>
          </w:tcPr>
          <w:p>
            <w:r>
              <w:rPr>
                <w:sz w:val="18"/>
                <w:szCs w:val="18"/>
              </w:rPr>
              <w:t xml:space="preserve">Depends on item 3</w:t>
            </w:r>
          </w:p>
        </w:tc>
      </w:tr>
      <w:tr>
        <w:trPr>
          <w:tblHeader w:val="false"/>
        </w:trPr>
        <w:tc>
          <w:tcPr>
            <w:tcW w:type="dxa" w:w="500"/>
            <w:tcMar>
              <w:top w:type="dxa" w:w="60"/>
              <w:left w:type="dxa" w:w="80"/>
              <w:bottom w:type="dxa" w:w="60"/>
              <w:right w:type="dxa" w:w="80"/>
            </w:tcMar>
          </w:tcPr>
          <w:p>
            <w:r>
              <w:rPr>
                <w:sz w:val="18"/>
                <w:szCs w:val="18"/>
              </w:rPr>
              <w:t xml:space="preserve">5</w:t>
            </w:r>
          </w:p>
        </w:tc>
        <w:tc>
          <w:tcPr>
            <w:tcW w:type="dxa" w:w="1500"/>
            <w:tcMar>
              <w:top w:type="dxa" w:w="60"/>
              <w:left w:type="dxa" w:w="80"/>
              <w:bottom w:type="dxa" w:w="60"/>
              <w:right w:type="dxa" w:w="80"/>
            </w:tcMar>
          </w:tcPr>
          <w:p>
            <w:r>
              <w:rPr>
                <w:b/>
                <w:bCs/>
                <w:sz w:val="18"/>
                <w:szCs w:val="18"/>
              </w:rPr>
              <w:t xml:space="preserve">No owner named</w:t>
            </w:r>
          </w:p>
        </w:tc>
        <w:tc>
          <w:tcPr>
            <w:tcW w:type="dxa" w:w="3600"/>
            <w:tcMar>
              <w:top w:type="dxa" w:w="60"/>
              <w:left w:type="dxa" w:w="80"/>
              <w:bottom w:type="dxa" w:w="60"/>
              <w:right w:type="dxa" w:w="80"/>
            </w:tcMar>
          </w:tcPr>
          <w:p>
            <w:r>
              <w:rPr>
                <w:sz w:val="18"/>
                <w:szCs w:val="18"/>
              </w:rPr>
              <w:t xml:space="preserve">Confirm with Cohen who sees Snap Tracker cost and availability (CIMVHR or coordinator)</w:t>
            </w:r>
          </w:p>
        </w:tc>
        <w:tc>
          <w:tcPr>
            <w:tcW w:type="dxa" w:w="1400"/>
            <w:tcMar>
              <w:top w:type="dxa" w:w="60"/>
              <w:left w:type="dxa" w:w="80"/>
              <w:bottom w:type="dxa" w:w="60"/>
              <w:right w:type="dxa" w:w="80"/>
            </w:tcMar>
          </w:tcPr>
          <w:p>
            <w:r>
              <w:rPr>
                <w:b/>
                <w:bCs/>
                <w:sz w:val="18"/>
                <w:szCs w:val="18"/>
              </w:rPr>
              <w:t xml:space="preserve">No date set</w:t>
            </w:r>
          </w:p>
        </w:tc>
        <w:tc>
          <w:tcPr>
            <w:tcW w:type="dxa" w:w="2360"/>
            <w:tcMar>
              <w:top w:type="dxa" w:w="60"/>
              <w:left w:type="dxa" w:w="80"/>
              <w:bottom w:type="dxa" w:w="60"/>
              <w:right w:type="dxa" w:w="80"/>
            </w:tcMar>
          </w:tcPr>
          <w:p>
            <w:r>
              <w:rPr>
                <w:sz w:val="18"/>
                <w:szCs w:val="18"/>
              </w:rPr>
              <w:t xml:space="preserve">Carried over. Warren added it to the agenda for today's client meeting but it was not answered. Status: </w:t>
            </w:r>
            <w:r>
              <w:rPr>
                <w:b/>
                <w:bCs/>
                <w:sz w:val="18"/>
                <w:szCs w:val="18"/>
              </w:rPr>
              <w:t xml:space="preserve">still open</w:t>
            </w:r>
          </w:p>
        </w:tc>
      </w:tr>
      <w:tr>
        <w:trPr>
          <w:tblHeader w:val="false"/>
        </w:trPr>
        <w:tc>
          <w:tcPr>
            <w:tcW w:type="dxa" w:w="500"/>
            <w:shd w:fill="EEF2F8" w:color="auto" w:val="clear"/>
            <w:tcMar>
              <w:top w:type="dxa" w:w="60"/>
              <w:left w:type="dxa" w:w="80"/>
              <w:bottom w:type="dxa" w:w="60"/>
              <w:right w:type="dxa" w:w="80"/>
            </w:tcMar>
          </w:tcPr>
          <w:p>
            <w:r>
              <w:rPr>
                <w:sz w:val="18"/>
                <w:szCs w:val="18"/>
              </w:rPr>
              <w:t xml:space="preserve">6</w:t>
            </w:r>
          </w:p>
        </w:tc>
        <w:tc>
          <w:tcPr>
            <w:tcW w:type="dxa" w:w="1500"/>
            <w:shd w:fill="EEF2F8" w:color="auto" w:val="clear"/>
            <w:tcMar>
              <w:top w:type="dxa" w:w="60"/>
              <w:left w:type="dxa" w:w="80"/>
              <w:bottom w:type="dxa" w:w="60"/>
              <w:right w:type="dxa" w:w="80"/>
            </w:tcMar>
          </w:tcPr>
          <w:p>
            <w:r>
              <w:rPr>
                <w:b/>
                <w:bCs/>
                <w:sz w:val="18"/>
                <w:szCs w:val="18"/>
              </w:rPr>
              <w:t xml:space="preserve">No owner named</w:t>
            </w:r>
          </w:p>
        </w:tc>
        <w:tc>
          <w:tcPr>
            <w:tcW w:type="dxa" w:w="3600"/>
            <w:shd w:fill="EEF2F8" w:color="auto" w:val="clear"/>
            <w:tcMar>
              <w:top w:type="dxa" w:w="60"/>
              <w:left w:type="dxa" w:w="80"/>
              <w:bottom w:type="dxa" w:w="60"/>
              <w:right w:type="dxa" w:w="80"/>
            </w:tcMar>
          </w:tcPr>
          <w:p>
            <w:r>
              <w:rPr>
                <w:sz w:val="18"/>
                <w:szCs w:val="18"/>
              </w:rPr>
              <w:t xml:space="preserve">Confirm who closes the work order, who receives the furniture, and the follow-up/warranty process</w:t>
            </w:r>
          </w:p>
        </w:tc>
        <w:tc>
          <w:tcPr>
            <w:tcW w:type="dxa" w:w="1400"/>
            <w:shd w:fill="EEF2F8" w:color="auto" w:val="clear"/>
            <w:tcMar>
              <w:top w:type="dxa" w:w="60"/>
              <w:left w:type="dxa" w:w="80"/>
              <w:bottom w:type="dxa" w:w="60"/>
              <w:right w:type="dxa" w:w="80"/>
            </w:tcMar>
          </w:tcPr>
          <w:p>
            <w:r>
              <w:rPr>
                <w:sz w:val="18"/>
                <w:szCs w:val="18"/>
              </w:rPr>
              <w:t xml:space="preserve">"Tomorrow / meetings next week" (Mmenyene)</w:t>
            </w:r>
          </w:p>
        </w:tc>
        <w:tc>
          <w:tcPr>
            <w:tcW w:type="dxa" w:w="2360"/>
            <w:shd w:fill="EEF2F8" w:color="auto" w:val="clear"/>
            <w:tcMar>
              <w:top w:type="dxa" w:w="60"/>
              <w:left w:type="dxa" w:w="80"/>
              <w:bottom w:type="dxa" w:w="60"/>
              <w:right w:type="dxa" w:w="80"/>
            </w:tcMar>
          </w:tcPr>
          <w:p>
            <w:r>
              <w:rPr>
                <w:sz w:val="18"/>
                <w:szCs w:val="18"/>
              </w:rPr>
              <w:t xml:space="preserve">Needs a named owner</w:t>
            </w:r>
          </w:p>
        </w:tc>
      </w:tr>
      <w:tr>
        <w:trPr>
          <w:tblHeader w:val="false"/>
        </w:trPr>
        <w:tc>
          <w:tcPr>
            <w:tcW w:type="dxa" w:w="500"/>
            <w:tcMar>
              <w:top w:type="dxa" w:w="60"/>
              <w:left w:type="dxa" w:w="80"/>
              <w:bottom w:type="dxa" w:w="60"/>
              <w:right w:type="dxa" w:w="80"/>
            </w:tcMar>
          </w:tcPr>
          <w:p>
            <w:r>
              <w:rPr>
                <w:sz w:val="18"/>
                <w:szCs w:val="18"/>
              </w:rPr>
              <w:t xml:space="preserve">7</w:t>
            </w:r>
          </w:p>
        </w:tc>
        <w:tc>
          <w:tcPr>
            <w:tcW w:type="dxa" w:w="1500"/>
            <w:tcMar>
              <w:top w:type="dxa" w:w="60"/>
              <w:left w:type="dxa" w:w="80"/>
              <w:bottom w:type="dxa" w:w="60"/>
              <w:right w:type="dxa" w:w="80"/>
            </w:tcMar>
          </w:tcPr>
          <w:p>
            <w:r>
              <w:rPr>
                <w:sz w:val="18"/>
                <w:szCs w:val="18"/>
              </w:rPr>
              <w:t xml:space="preserve">Fuyang Xu</w:t>
            </w:r>
          </w:p>
        </w:tc>
        <w:tc>
          <w:tcPr>
            <w:tcW w:type="dxa" w:w="3600"/>
            <w:tcMar>
              <w:top w:type="dxa" w:w="60"/>
              <w:left w:type="dxa" w:w="80"/>
              <w:bottom w:type="dxa" w:w="60"/>
              <w:right w:type="dxa" w:w="80"/>
            </w:tcMar>
          </w:tcPr>
          <w:p>
            <w:r>
              <w:rPr>
                <w:sz w:val="18"/>
                <w:szCs w:val="18"/>
              </w:rPr>
              <w:t xml:space="preserve">Hand-drawn final storyboard frames</w:t>
            </w:r>
          </w:p>
        </w:tc>
        <w:tc>
          <w:tcPr>
            <w:tcW w:type="dxa" w:w="1400"/>
            <w:tcMar>
              <w:top w:type="dxa" w:w="60"/>
              <w:left w:type="dxa" w:w="80"/>
              <w:bottom w:type="dxa" w:w="60"/>
              <w:right w:type="dxa" w:w="80"/>
            </w:tcMar>
          </w:tcPr>
          <w:p>
            <w:r>
              <w:rPr>
                <w:sz w:val="18"/>
                <w:szCs w:val="18"/>
              </w:rPr>
              <w:t xml:space="preserve">Not stated</w:t>
            </w:r>
          </w:p>
        </w:tc>
        <w:tc>
          <w:tcPr>
            <w:tcW w:type="dxa" w:w="2360"/>
            <w:tcMar>
              <w:top w:type="dxa" w:w="60"/>
              <w:left w:type="dxa" w:w="80"/>
              <w:bottom w:type="dxa" w:w="60"/>
              <w:right w:type="dxa" w:w="80"/>
            </w:tcMar>
          </w:tcPr>
          <w:p>
            <w:r>
              <w:rPr>
                <w:sz w:val="18"/>
                <w:szCs w:val="18"/>
              </w:rPr>
              <w:t xml:space="preserve">Whether Adekunle co-owns is </w:t>
            </w:r>
            <w:r>
              <w:rPr>
                <w:b/>
                <w:bCs/>
                <w:sz w:val="18"/>
                <w:szCs w:val="18"/>
              </w:rPr>
              <w:t xml:space="preserve">unresolved</w:t>
            </w:r>
          </w:p>
        </w:tc>
      </w:tr>
    </w:tbl>
    <w:p>
      <w:pPr>
        <w:pStyle w:val="Heading1"/>
      </w:pPr>
      <w:r>
        <w:t xml:space="preserve">5. Items to confirm at the next meeting (24 Sep 2026)</w:t>
      </w:r>
    </w:p>
    <w:p>
      <w:pPr>
        <w:pStyle w:val="ListParagraph"/>
        <w:numPr>
          <w:ilvl w:val="0"/>
          <w:numId w:val="2"/>
        </w:numPr>
      </w:pPr>
      <w:r>
        <w:t xml:space="preserve">Whether the budget/approval step (3.2) is required in the storyboard or optional.</w:t>
      </w:r>
    </w:p>
    <w:p>
      <w:pPr>
        <w:pStyle w:val="ListParagraph"/>
        <w:numPr>
          <w:ilvl w:val="0"/>
          <w:numId w:val="2"/>
        </w:numPr>
      </w:pPr>
      <w:r>
        <w:t xml:space="preserve">Whether the email stays in the guiding scenario text, or is replaced by an in-system notification (3.3).</w:t>
      </w:r>
    </w:p>
    <w:p>
      <w:pPr>
        <w:pStyle w:val="ListParagraph"/>
        <w:numPr>
          <w:ilvl w:val="0"/>
          <w:numId w:val="2"/>
        </w:numPr>
      </w:pPr>
      <w:r>
        <w:t xml:space="preserve">Warren's proposal to separate "request received" from later review (3.3), which was not answered.</w:t>
      </w:r>
    </w:p>
    <w:p>
      <w:pPr>
        <w:pStyle w:val="ListParagraph"/>
        <w:numPr>
          <w:ilvl w:val="0"/>
          <w:numId w:val="2"/>
        </w:numPr>
      </w:pPr>
      <w:r>
        <w:t xml:space="preserve">Owners and dates for action items 5 and 6.</w:t>
      </w:r>
    </w:p>
    <w:p>
      <w:pPr>
        <w:pStyle w:val="ListParagraph"/>
        <w:numPr>
          <w:ilvl w:val="0"/>
          <w:numId w:val="2"/>
        </w:numPr>
      </w:pPr>
      <w:r>
        <w:t xml:space="preserve">Whether Adekunle co-owns the drawings, and what Sara's brief actually says about AI images.</w:t>
      </w:r>
    </w:p>
    <w:p>
      <w:pPr>
        <w:pStyle w:val="ListParagraph"/>
        <w:numPr>
          <w:ilvl w:val="0"/>
          <w:numId w:val="2"/>
        </w:numPr>
      </w:pPr>
      <w:r>
        <w:t xml:space="preserve">Whether "CIMVHR" and "CMax" are the correct terms, and the local meeting start time.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decimal"/>
      <w:lvlText w:val="%2."/>
      <w:lvlJc w:val="left"/>
      <w:pPr>
        <w:ind w:left="720" w:hanging="260"/>
      </w:pPr>
    </w:lvl>
    <w:lvl w:ilvl="2" w15:tentative="1">
      <w:start w:val="1"/>
      <w:numFmt w:val="decimal"/>
      <w:lvlText w:val="%3."/>
      <w:lvlJc w:val="left"/>
      <w:pPr>
        <w:ind w:left="10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3864"/>
      <w:sz w:val="36"/>
      <w:szCs w:val="36"/>
    </w:rPr>
  </w:style>
  <w:style w:type="paragraph" w:styleId="Heading1">
    <w:name w:val="Heading 1"/>
    <w:basedOn w:val="Normal"/>
    <w:next w:val="Normal"/>
    <w:pPr>
      <w:spacing w:after="100" w:before="280"/>
      <w:outlineLvl w:val="0"/>
    </w:pPr>
    <w:rPr>
      <w:b/>
      <w:bCs/>
      <w:color w:val="1F3864"/>
      <w:sz w:val="28"/>
      <w:szCs w:val="28"/>
    </w:rPr>
  </w:style>
  <w:style w:type="paragraph" w:styleId="Heading2">
    <w:name w:val="Heading 2"/>
    <w:basedOn w:val="Normal"/>
    <w:next w:val="Normal"/>
    <w:pPr>
      <w:spacing w:after="80" w:before="200"/>
      <w:outlineLvl w:val="1"/>
    </w:pPr>
    <w:rPr>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2026-09-24T19:49:23.806Z</dcterms:created>
  <dcterms:modified xsi:type="dcterms:W3CDTF">2026-09-24T19:49:23.806Z</dcterms:modified>
</cp:coreProperties>
</file>

<file path=docProps/custom.xml><?xml version="1.0" encoding="utf-8"?>
<Properties xmlns="http://schemas.openxmlformats.org/officeDocument/2006/custom-properties" xmlns:vt="http://schemas.openxmlformats.org/officeDocument/2006/docPropsVTypes"/>
</file>