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0"/>
        </w:rPr>
        <w:t>MDPM 883 · Assignment 3 — Prototype QA Pass</w:t>
      </w:r>
    </w:p>
    <w:p>
      <w:pPr>
        <w:spacing w:after="60"/>
      </w:pPr>
      <w:r>
        <w:rPr>
          <w:b w:val="0"/>
          <w:i/>
        </w:rPr>
        <w:t>PRISM Furniture Request · QA register across Scenario 1 (create &amp; submit) and Scenario 2 (post-submission visibility) · Prepared by Adekunle Adeniji for the Monday working session</w:t>
      </w:r>
    </w:p>
    <w:p>
      <w:pPr>
        <w:spacing w:after="60"/>
      </w:pPr>
      <w:r>
        <w:rPr>
          <w:b w:val="0"/>
          <w:i w:val="0"/>
          <w:sz w:val="18"/>
        </w:rPr>
        <w:t>Source basis: Team Dart meeting of 3 Oct 2026 (transcript), PRISM Furniture Request – Requirements Documents (Milestone 2), and Task Descriptions companion. Limitations: (1) the Grading Rubric was not available to me, so nothing here is scored against it; (2) the Figma Make file could not be opened (no access), so screen-level findings come from the meeting walkthrough and must be re-checked against the frames before Monday.</w:t>
      </w:r>
    </w:p>
    <w:p>
      <w:pPr>
        <w:pStyle w:val="Heading1"/>
      </w:pPr>
      <w:r>
        <w:t>A. Your deliverable: objectives and expectations</w:t>
      </w:r>
    </w:p>
    <w:p>
      <w:pPr>
        <w:pStyle w:val="Heading2"/>
      </w:pPr>
      <w:r>
        <w:t>What you were asked to do (Warren, agenda item 3)</w:t>
      </w:r>
    </w:p>
    <w:p>
      <w:pPr>
        <w:pStyle w:val="ListBullet"/>
        <w:spacing w:after="20"/>
      </w:pPr>
      <w:r>
        <w:rPr>
          <w:b/>
        </w:rPr>
        <w:t xml:space="preserve">Task: </w:t>
      </w:r>
      <w:r>
        <w:t>an end-to-end QA pass across both scenarios, looking for anything missing, duplicated or inconsistent between screens, and for anything that reads like a confirmed business rule but is still an assumption.</w:t>
      </w:r>
    </w:p>
    <w:p>
      <w:pPr>
        <w:pStyle w:val="ListBullet"/>
        <w:spacing w:after="20"/>
      </w:pPr>
      <w:r>
        <w:rPr>
          <w:b/>
        </w:rPr>
        <w:t xml:space="preserve">Format: </w:t>
      </w:r>
      <w:r>
        <w:t>a simple structured list, brought to Monday’s working session, so the team stops reviewing screens at random.</w:t>
      </w:r>
    </w:p>
    <w:p>
      <w:pPr>
        <w:pStyle w:val="ListBullet"/>
        <w:spacing w:after="20"/>
      </w:pPr>
      <w:r>
        <w:rPr>
          <w:b/>
        </w:rPr>
        <w:t xml:space="preserve">Per issue, four things: </w:t>
      </w:r>
      <w:r>
        <w:t>(1) is the issue real; (2) do we still have evidence for it; (3) does it still need validation; (4) what do you recommend changing.</w:t>
      </w:r>
    </w:p>
    <w:p>
      <w:pPr>
        <w:pStyle w:val="ListBullet"/>
        <w:spacing w:after="20"/>
      </w:pPr>
      <w:r>
        <w:rPr>
          <w:b/>
        </w:rPr>
        <w:t xml:space="preserve">Why it matters: </w:t>
      </w:r>
      <w:r>
        <w:t>Warren’s three prep points — protect the post-submission visibility problem (our strongest evidence), keep design hypotheses distinct from confirmed requirements, and keep the two scenarios distinct (S1 create/submit, S2 post-submission). Your register is the control that enforces all three.</w:t>
      </w:r>
    </w:p>
    <w:p>
      <w:pPr>
        <w:pStyle w:val="Heading2"/>
      </w:pPr>
      <w:r>
        <w:t>Where your work sits in the wider assignment</w:t>
      </w:r>
    </w:p>
    <w:p>
      <w:pPr>
        <w:pStyle w:val="ListBullet"/>
        <w:spacing w:after="20"/>
      </w:pPr>
      <w:r>
        <w:t>Low-fidelity prototype due 18 Oct (about 15 days). Final output is a YouTube video link plus an optional one-page summary of updates to the required documents — so QA findings that change the Requirements Document feed that one-pager directly.</w:t>
      </w:r>
    </w:p>
    <w:p>
      <w:pPr>
        <w:pStyle w:val="ListBullet"/>
        <w:spacing w:after="20"/>
      </w:pPr>
      <w:r>
        <w:t>The video covers roughly seven topics (Nene listed: the problem, key features, boundaries, conceptual model, ethical issues, …). Several QA items below map straight onto boundaries and ethics.</w:t>
      </w:r>
    </w:p>
    <w:p>
      <w:pPr>
        <w:pStyle w:val="ListBullet"/>
        <w:spacing w:after="20"/>
      </w:pPr>
      <w:r>
        <w:t>Decisions made Saturday: standard Figma (manual screens, linked flows) is the primary prototype; Figma Make and the HTML build are reference only. The instructor’s position on Figma Make is unconfirmed — Felix is asking Puria/Sara.</w:t>
      </w:r>
    </w:p>
    <w:p>
      <w:pPr>
        <w:pStyle w:val="ListBullet"/>
        <w:spacing w:after="20"/>
      </w:pPr>
      <w:r>
        <w:t>Owners: Scenario 1 — Qiuchen (clean-up pass for Monday); Scenario 2 — Anne-Marie with Felix (own copy of the Figma Make prototype); Felix — building screens; Nene — Cohen email (after Monday’s prototype update) and usability testers; QA — you.</w:t>
      </w:r>
    </w:p>
    <w:p>
      <w:pPr>
        <w:pStyle w:val="Heading2"/>
      </w:pPr>
      <w:r>
        <w:t>Recommended strategy (step by step)</w:t>
      </w:r>
    </w:p>
    <w:p>
      <w:pPr>
        <w:pStyle w:val="ListNumber"/>
        <w:spacing w:after="20"/>
      </w:pPr>
      <w:r>
        <w:rPr>
          <w:b/>
        </w:rPr>
        <w:t xml:space="preserve">Step 1 — Get the frames in front of you (30 min). </w:t>
      </w:r>
      <w:r>
        <w:t>Open the Team Dart low-fidelity file and play both flows. If you have no edit access, ask Felix for view access or a PDF export. Confirm each screen-level item in Part B against the frame; mark any I mis-stated.</w:t>
      </w:r>
    </w:p>
    <w:p>
      <w:pPr>
        <w:pStyle w:val="ListNumber"/>
        <w:spacing w:after="20"/>
      </w:pPr>
      <w:r>
        <w:rPr>
          <w:b/>
        </w:rPr>
        <w:t xml:space="preserve">Step 2 — Walk each scenario with one lens per pass (90 min). </w:t>
      </w:r>
      <w:r>
        <w:t>Pass 1 missing (a step, state or control the story needs). Pass 2 duplicated (same function on two screens). Pass 3 inconsistent (labels, statuses, names, roles). Pass 4 assumption-as-fact (anything that looks like a rule). Log each issue as a row; do not fix as you go.</w:t>
      </w:r>
    </w:p>
    <w:p>
      <w:pPr>
        <w:pStyle w:val="ListNumber"/>
        <w:spacing w:after="20"/>
      </w:pPr>
      <w:r>
        <w:rPr>
          <w:b/>
        </w:rPr>
        <w:t xml:space="preserve">Step 3 — Classify evidence honestly (60 min). </w:t>
      </w:r>
      <w:r>
        <w:t>Use the four statuses in the legend. Rule: a team member’s domain knowledge stated in the meeting is ‘Partial’ until confirmed by the client; only the Milestone 1 research cited in the Requirements Document counts as ‘Supported’.</w:t>
      </w:r>
    </w:p>
    <w:p>
      <w:pPr>
        <w:pStyle w:val="ListNumber"/>
        <w:spacing w:after="20"/>
      </w:pPr>
      <w:r>
        <w:rPr>
          <w:b/>
        </w:rPr>
        <w:t xml:space="preserve">Step 4 — Convert to decisions (45 min). </w:t>
      </w:r>
      <w:r>
        <w:t>For each ‘Assumption’ or ‘Conflict’, write the validation route (Cohen, a coordinator, a usability tester, the instructor) and the smallest safe change to the prototype in the meantime.</w:t>
      </w:r>
    </w:p>
    <w:p>
      <w:pPr>
        <w:pStyle w:val="ListNumber"/>
        <w:spacing w:after="20"/>
      </w:pPr>
      <w:r>
        <w:rPr>
          <w:b/>
        </w:rPr>
        <w:t xml:space="preserve">Step 5 — Triage. </w:t>
      </w:r>
      <w:r>
        <w:t>Present High items first: the ones that break the post-submission-visibility story or contradict the requirements. Everything Low goes on the parking list, not the agenda.</w:t>
      </w:r>
    </w:p>
    <w:p>
      <w:pPr>
        <w:pStyle w:val="ListNumber"/>
        <w:spacing w:after="20"/>
      </w:pPr>
      <w:r>
        <w:rPr>
          <w:b/>
        </w:rPr>
        <w:t xml:space="preserve">Step 6 — Monday (15 min slot). </w:t>
      </w:r>
      <w:r>
        <w:t>Open with the five High items needing a team decision, then the validation list for Cohen’s email, then the Requirements Document changes. Ask for owners and dates before you leave.</w:t>
      </w:r>
    </w:p>
    <w:p>
      <w:pPr>
        <w:pStyle w:val="ListNumber"/>
        <w:spacing w:after="20"/>
      </w:pPr>
      <w:r>
        <w:rPr>
          <w:b/>
        </w:rPr>
        <w:t xml:space="preserve">Step 7 — Close the loop. </w:t>
      </w:r>
      <w:r>
        <w:t>Convert agreed changes into (a) Figma tasks for Felix/Qiuchen/Anne-Marie, (b) edits to the Requirements Document, (c) a line in the one-page update summary.</w:t>
      </w:r>
    </w:p>
    <w:p>
      <w:pPr>
        <w:pStyle w:val="Heading2"/>
      </w:pPr>
      <w:r>
        <w:t>Rubric: what I still need</w:t>
      </w:r>
    </w:p>
    <w:p>
      <w:pPr>
        <w:spacing w:after="60"/>
      </w:pPr>
      <w:r>
        <w:rPr>
          <w:b w:val="0"/>
          <w:i w:val="0"/>
        </w:rPr>
        <w:t>You asked me to use the Grading Rubric to lift the Requirements Document to ‘excellent’. The rubric was not in the repository or attachments, and I will not guess its criteria. Send it (or paste its criteria and level descriptors) and I will (1) score the current document criterion by criterion, (2) apply the edits in Part D, and (3) produce an updated .docx. Part D is already written so that most of it can be applied unchanged.</w:t>
      </w:r>
    </w:p>
    <w:p>
      <w:pPr>
        <w:pStyle w:val="Heading1"/>
      </w:pPr>
      <w:r>
        <w:t>B. QA register</w:t>
      </w:r>
    </w:p>
    <w:p>
      <w:pPr>
        <w:pStyle w:val="Heading2"/>
      </w:pPr>
      <w:r>
        <w:t>Legend</w:t>
      </w:r>
    </w:p>
    <w:tbl>
      <w:tblPr>
        <w:tblStyle w:val="TableGrid"/>
        <w:tblW w:type="auto" w:w="0"/>
        <w:tblLayout w:type="fixed"/>
        <w:tblLook w:firstColumn="1" w:firstRow="1" w:lastColumn="0" w:lastRow="0" w:noHBand="0" w:noVBand="1" w:val="04A0"/>
      </w:tblPr>
      <w:tblGrid>
        <w:gridCol w:w="7512"/>
        <w:gridCol w:w="7512"/>
      </w:tblGrid>
      <w:tr>
        <w:trPr>
          <w:tblHeader w:val="true"/>
        </w:trPr>
        <w:tc>
          <w:tcPr>
            <w:tcW w:type="dxa" w:w="2268"/>
            <w:shd w:val="clear" w:color="auto" w:fill="1F3A5F"/>
          </w:tcPr>
          <w:p>
            <w:r/>
            <w:r>
              <w:rPr>
                <w:b/>
                <w:color w:val="FFFFFF"/>
                <w:sz w:val="18"/>
              </w:rPr>
              <w:t>Evidence status</w:t>
            </w:r>
          </w:p>
        </w:tc>
        <w:tc>
          <w:tcPr>
            <w:tcW w:type="dxa" w:w="12472"/>
            <w:shd w:val="clear" w:color="auto" w:fill="1F3A5F"/>
          </w:tcPr>
          <w:p>
            <w:r/>
            <w:r>
              <w:rPr>
                <w:b/>
                <w:color w:val="FFFFFF"/>
                <w:sz w:val="18"/>
              </w:rPr>
              <w:t>Meaning</w:t>
            </w:r>
          </w:p>
        </w:tc>
      </w:tr>
      <w:tr>
        <w:tc>
          <w:tcPr>
            <w:tcW w:type="dxa" w:w="2268"/>
            <w:shd w:val="clear" w:color="auto" w:fill="DCEFDC"/>
          </w:tcPr>
          <w:p>
            <w:r/>
            <w:r>
              <w:rPr>
                <w:b/>
                <w:sz w:val="18"/>
              </w:rPr>
              <w:t>Supported</w:t>
            </w:r>
          </w:p>
        </w:tc>
        <w:tc>
          <w:tcPr>
            <w:tcW w:type="dxa" w:w="12472"/>
          </w:tcPr>
          <w:p>
            <w:r/>
            <w:r>
              <w:rPr>
                <w:sz w:val="18"/>
              </w:rPr>
              <w:t>Backed by Milestone 1 research as cited in the Requirements Document, or by the Requirements Document itself, with no disagreement in the meeting.</w:t>
            </w:r>
          </w:p>
        </w:tc>
      </w:tr>
      <w:tr>
        <w:tc>
          <w:tcPr>
            <w:tcW w:type="dxa" w:w="2268"/>
            <w:shd w:val="clear" w:color="auto" w:fill="FFF4CC"/>
          </w:tcPr>
          <w:p>
            <w:r/>
            <w:r>
              <w:rPr>
                <w:b/>
                <w:sz w:val="18"/>
              </w:rPr>
              <w:t>Partial</w:t>
            </w:r>
          </w:p>
        </w:tc>
        <w:tc>
          <w:tcPr>
            <w:tcW w:type="dxa" w:w="12472"/>
          </w:tcPr>
          <w:p>
            <w:r/>
            <w:r>
              <w:rPr>
                <w:sz w:val="18"/>
              </w:rPr>
              <w:t>A team member stated it from domain knowledge or from the demo, or it is consistent with the research but details are unconfirmed.</w:t>
            </w:r>
          </w:p>
        </w:tc>
      </w:tr>
      <w:tr>
        <w:tc>
          <w:tcPr>
            <w:tcW w:type="dxa" w:w="2268"/>
            <w:shd w:val="clear" w:color="auto" w:fill="FDE0D0"/>
          </w:tcPr>
          <w:p>
            <w:r/>
            <w:r>
              <w:rPr>
                <w:b/>
                <w:sz w:val="18"/>
              </w:rPr>
              <w:t>Assumption</w:t>
            </w:r>
          </w:p>
        </w:tc>
        <w:tc>
          <w:tcPr>
            <w:tcW w:type="dxa" w:w="12472"/>
          </w:tcPr>
          <w:p>
            <w:r/>
            <w:r>
              <w:rPr>
                <w:sz w:val="18"/>
              </w:rPr>
              <w:t>A design hypothesis. No evidence yet. Must not be presented as a requirement.</w:t>
            </w:r>
          </w:p>
        </w:tc>
      </w:tr>
      <w:tr>
        <w:tc>
          <w:tcPr>
            <w:tcW w:type="dxa" w:w="2268"/>
            <w:shd w:val="clear" w:color="auto" w:fill="F4CCCC"/>
          </w:tcPr>
          <w:p>
            <w:r/>
            <w:r>
              <w:rPr>
                <w:b/>
                <w:sz w:val="18"/>
              </w:rPr>
              <w:t>Conflict</w:t>
            </w:r>
          </w:p>
        </w:tc>
        <w:tc>
          <w:tcPr>
            <w:tcW w:type="dxa" w:w="12472"/>
          </w:tcPr>
          <w:p>
            <w:r/>
            <w:r>
              <w:rPr>
                <w:sz w:val="18"/>
              </w:rPr>
              <w:t>Two sources (or two team members) disagree. A decision is needed.</w:t>
            </w:r>
          </w:p>
        </w:tc>
      </w:tr>
    </w:tbl>
    <w:p>
      <w:pPr>
        <w:spacing w:after="40"/>
      </w:pPr>
    </w:p>
    <w:p>
      <w:pPr>
        <w:spacing w:after="60"/>
      </w:pPr>
      <w:r>
        <w:rPr>
          <w:b w:val="0"/>
          <w:i w:val="0"/>
          <w:sz w:val="18"/>
        </w:rPr>
        <w:t>Issue types: Missing · Duplicated · Inconsistent · Assumption-as-fact. ‘Decided’ means the team agreed it on 3 Oct. Priority: High = threatens the post-submission story or contradicts the requirements; Medium = affects clarity or consistency; Low = park.</w:t>
      </w:r>
    </w:p>
    <w:p>
      <w:pPr>
        <w:pStyle w:val="Heading2"/>
      </w:pPr>
      <w:r>
        <w:t>Scenario 1 — Create and submit a furniture request (Kevin)</w:t>
      </w:r>
    </w:p>
    <w:tbl>
      <w:tblPr>
        <w:tblStyle w:val="TableGrid"/>
        <w:tblW w:type="auto" w:w="0"/>
        <w:tblLayout w:type="fixed"/>
        <w:tblLook w:firstColumn="1" w:firstRow="1" w:lastColumn="0" w:lastRow="0" w:noHBand="0" w:noVBand="1" w:val="04A0"/>
      </w:tblPr>
      <w:tblGrid>
        <w:gridCol w:w="1878"/>
        <w:gridCol w:w="1878"/>
        <w:gridCol w:w="1878"/>
        <w:gridCol w:w="1878"/>
        <w:gridCol w:w="1878"/>
        <w:gridCol w:w="1878"/>
        <w:gridCol w:w="1878"/>
        <w:gridCol w:w="1878"/>
      </w:tblGrid>
      <w:tr>
        <w:trPr>
          <w:tblHeader w:val="true"/>
        </w:trPr>
        <w:tc>
          <w:tcPr>
            <w:tcW w:type="dxa" w:w="737"/>
            <w:shd w:val="clear" w:color="auto" w:fill="1F3A5F"/>
          </w:tcPr>
          <w:p>
            <w:r/>
            <w:r>
              <w:rPr>
                <w:b/>
                <w:color w:val="FFFFFF"/>
                <w:sz w:val="16"/>
              </w:rPr>
              <w:t>ID</w:t>
            </w:r>
          </w:p>
        </w:tc>
        <w:tc>
          <w:tcPr>
            <w:tcW w:type="dxa" w:w="1247"/>
            <w:shd w:val="clear" w:color="auto" w:fill="1F3A5F"/>
          </w:tcPr>
          <w:p>
            <w:r/>
            <w:r>
              <w:rPr>
                <w:b/>
                <w:color w:val="FFFFFF"/>
                <w:sz w:val="16"/>
              </w:rPr>
              <w:t>Area</w:t>
            </w:r>
          </w:p>
        </w:tc>
        <w:tc>
          <w:tcPr>
            <w:tcW w:type="dxa" w:w="1134"/>
            <w:shd w:val="clear" w:color="auto" w:fill="1F3A5F"/>
          </w:tcPr>
          <w:p>
            <w:r/>
            <w:r>
              <w:rPr>
                <w:b/>
                <w:color w:val="FFFFFF"/>
                <w:sz w:val="16"/>
              </w:rPr>
              <w:t>Type</w:t>
            </w:r>
          </w:p>
        </w:tc>
        <w:tc>
          <w:tcPr>
            <w:tcW w:type="dxa" w:w="3628"/>
            <w:shd w:val="clear" w:color="auto" w:fill="1F3A5F"/>
          </w:tcPr>
          <w:p>
            <w:r/>
            <w:r>
              <w:rPr>
                <w:b/>
                <w:color w:val="FFFFFF"/>
                <w:sz w:val="16"/>
              </w:rPr>
              <w:t>Issue</w:t>
            </w:r>
          </w:p>
        </w:tc>
        <w:tc>
          <w:tcPr>
            <w:tcW w:type="dxa" w:w="1474"/>
            <w:shd w:val="clear" w:color="auto" w:fill="1F3A5F"/>
          </w:tcPr>
          <w:p>
            <w:r/>
            <w:r>
              <w:rPr>
                <w:b/>
                <w:color w:val="FFFFFF"/>
                <w:sz w:val="16"/>
              </w:rPr>
              <w:t>Evidence status</w:t>
            </w:r>
          </w:p>
        </w:tc>
        <w:tc>
          <w:tcPr>
            <w:tcW w:type="dxa" w:w="2268"/>
            <w:shd w:val="clear" w:color="auto" w:fill="1F3A5F"/>
          </w:tcPr>
          <w:p>
            <w:r/>
            <w:r>
              <w:rPr>
                <w:b/>
                <w:color w:val="FFFFFF"/>
                <w:sz w:val="16"/>
              </w:rPr>
              <w:t>Validation needed</w:t>
            </w:r>
          </w:p>
        </w:tc>
        <w:tc>
          <w:tcPr>
            <w:tcW w:type="dxa" w:w="3742"/>
            <w:shd w:val="clear" w:color="auto" w:fill="1F3A5F"/>
          </w:tcPr>
          <w:p>
            <w:r/>
            <w:r>
              <w:rPr>
                <w:b/>
                <w:color w:val="FFFFFF"/>
                <w:sz w:val="16"/>
              </w:rPr>
              <w:t>Recommended change</w:t>
            </w:r>
          </w:p>
        </w:tc>
        <w:tc>
          <w:tcPr>
            <w:tcW w:type="dxa" w:w="850"/>
            <w:shd w:val="clear" w:color="auto" w:fill="1F3A5F"/>
          </w:tcPr>
          <w:p>
            <w:r/>
            <w:r>
              <w:rPr>
                <w:b/>
                <w:color w:val="FFFFFF"/>
                <w:sz w:val="16"/>
              </w:rPr>
              <w:t>Priority</w:t>
            </w:r>
          </w:p>
        </w:tc>
      </w:tr>
      <w:tr>
        <w:tc>
          <w:tcPr>
            <w:tcW w:type="dxa" w:w="737"/>
          </w:tcPr>
          <w:p>
            <w:r/>
            <w:r>
              <w:rPr>
                <w:b/>
                <w:sz w:val="16"/>
              </w:rPr>
              <w:t>S1-01</w:t>
            </w:r>
          </w:p>
        </w:tc>
        <w:tc>
          <w:tcPr>
            <w:tcW w:type="dxa" w:w="1247"/>
          </w:tcPr>
          <w:p>
            <w:r/>
            <w:r>
              <w:rPr>
                <w:sz w:val="16"/>
              </w:rPr>
              <w:t>Pre-form checklist step</w:t>
            </w:r>
          </w:p>
        </w:tc>
        <w:tc>
          <w:tcPr>
            <w:tcW w:type="dxa" w:w="1134"/>
          </w:tcPr>
          <w:p>
            <w:r/>
            <w:r>
              <w:rPr>
                <w:sz w:val="16"/>
              </w:rPr>
              <w:t>Duplicated</w:t>
            </w:r>
          </w:p>
        </w:tc>
        <w:tc>
          <w:tcPr>
            <w:tcW w:type="dxa" w:w="3628"/>
          </w:tcPr>
          <w:p>
            <w:r/>
            <w:r>
              <w:rPr>
                <w:sz w:val="16"/>
              </w:rPr>
              <w:t>Checklist appears as a standalone page before the form and again as a ‘I reviewed the checklist’ confirmation. Decided: remove the standalone step, show a collapsible checklist beside the form that ticks as sections complete, and move the full checklist and download to Help. Anne-Marie still sees value in a confirmation that nothing is missing; Felix cannot make an auto pop-up in manual Figma.</w:t>
            </w:r>
          </w:p>
        </w:tc>
        <w:tc>
          <w:tcPr>
            <w:tcW w:type="dxa" w:w="1474"/>
            <w:shd w:val="clear" w:color="auto" w:fill="FFF4CC"/>
          </w:tcPr>
          <w:p>
            <w:r/>
            <w:r>
              <w:rPr>
                <w:sz w:val="16"/>
              </w:rPr>
              <w:t>Partial — checklist exists in today’s process (a downloaded document); in-context help is supported by Requirements §7, but a side-panel has not been tested.</w:t>
            </w:r>
          </w:p>
        </w:tc>
        <w:tc>
          <w:tcPr>
            <w:tcW w:type="dxa" w:w="2268"/>
          </w:tcPr>
          <w:p>
            <w:r/>
            <w:r>
              <w:rPr>
                <w:sz w:val="16"/>
              </w:rPr>
              <w:t>Usability test with Cohen’s testers: does the side panel replace the separate step? Confirm download is still needed.</w:t>
            </w:r>
          </w:p>
        </w:tc>
        <w:tc>
          <w:tcPr>
            <w:tcW w:type="dxa" w:w="3742"/>
          </w:tcPr>
          <w:p>
            <w:r/>
            <w:r>
              <w:rPr>
                <w:sz w:val="16"/>
              </w:rPr>
              <w:t>Remove the step. Build the side panel as static frames (empty, partly ticked, all ticked). Put the full checklist + PDF download in Help. Replace ‘I reviewed’ with the completeness summary on the Review screen.</w:t>
            </w:r>
          </w:p>
        </w:tc>
        <w:tc>
          <w:tcPr>
            <w:tcW w:type="dxa" w:w="850"/>
            <w:shd w:val="clear" w:color="auto" w:fill="F4CCCC"/>
          </w:tcPr>
          <w:p>
            <w:r/>
            <w:r>
              <w:rPr>
                <w:sz w:val="16"/>
              </w:rPr>
              <w:t>High</w:t>
            </w:r>
          </w:p>
        </w:tc>
      </w:tr>
      <w:tr>
        <w:tc>
          <w:tcPr>
            <w:tcW w:type="dxa" w:w="737"/>
          </w:tcPr>
          <w:p>
            <w:r/>
            <w:r>
              <w:rPr>
                <w:b/>
                <w:sz w:val="16"/>
              </w:rPr>
              <w:t>S1-02</w:t>
            </w:r>
          </w:p>
        </w:tc>
        <w:tc>
          <w:tcPr>
            <w:tcW w:type="dxa" w:w="1247"/>
          </w:tcPr>
          <w:p>
            <w:r/>
            <w:r>
              <w:rPr>
                <w:sz w:val="16"/>
              </w:rPr>
              <w:t>Step order</w:t>
            </w:r>
          </w:p>
        </w:tc>
        <w:tc>
          <w:tcPr>
            <w:tcW w:type="dxa" w:w="1134"/>
          </w:tcPr>
          <w:p>
            <w:r/>
            <w:r>
              <w:rPr>
                <w:sz w:val="16"/>
              </w:rPr>
              <w:t>Inconsistent</w:t>
            </w:r>
          </w:p>
        </w:tc>
        <w:tc>
          <w:tcPr>
            <w:tcW w:type="dxa" w:w="3628"/>
          </w:tcPr>
          <w:p>
            <w:r/>
            <w:r>
              <w:rPr>
                <w:sz w:val="16"/>
              </w:rPr>
              <w:t>Prototype opens on the checklist; Felix says Request Type should come first. Requirements FR-01/FR-03 make type determine mandatory attachments and lead time.</w:t>
            </w:r>
          </w:p>
        </w:tc>
        <w:tc>
          <w:tcPr>
            <w:tcW w:type="dxa" w:w="1474"/>
            <w:shd w:val="clear" w:color="auto" w:fill="DCEFDC"/>
          </w:tcPr>
          <w:p>
            <w:r/>
            <w:r>
              <w:rPr>
                <w:sz w:val="16"/>
              </w:rPr>
              <w:t>Supported — Requirements §3.5.</w:t>
            </w:r>
          </w:p>
        </w:tc>
        <w:tc>
          <w:tcPr>
            <w:tcW w:type="dxa" w:w="2268"/>
          </w:tcPr>
          <w:p>
            <w:r/>
            <w:r>
              <w:rPr>
                <w:sz w:val="16"/>
              </w:rPr>
              <w:t>None beyond the type list.</w:t>
            </w:r>
          </w:p>
        </w:tc>
        <w:tc>
          <w:tcPr>
            <w:tcW w:type="dxa" w:w="3742"/>
          </w:tcPr>
          <w:p>
            <w:r/>
            <w:r>
              <w:rPr>
                <w:sz w:val="16"/>
              </w:rPr>
              <w:t>Request Type is the first screen of the flow; confirm the 8-type list matches FR-01 exactly.</w:t>
            </w:r>
          </w:p>
        </w:tc>
        <w:tc>
          <w:tcPr>
            <w:tcW w:type="dxa" w:w="850"/>
            <w:shd w:val="clear" w:color="auto" w:fill="FFF4CC"/>
          </w:tcPr>
          <w:p>
            <w:r/>
            <w:r>
              <w:rPr>
                <w:sz w:val="16"/>
              </w:rPr>
              <w:t>Medium</w:t>
            </w:r>
          </w:p>
        </w:tc>
      </w:tr>
      <w:tr>
        <w:tc>
          <w:tcPr>
            <w:tcW w:type="dxa" w:w="737"/>
          </w:tcPr>
          <w:p>
            <w:r/>
            <w:r>
              <w:rPr>
                <w:b/>
                <w:sz w:val="16"/>
              </w:rPr>
              <w:t>S1-03</w:t>
            </w:r>
          </w:p>
        </w:tc>
        <w:tc>
          <w:tcPr>
            <w:tcW w:type="dxa" w:w="1247"/>
          </w:tcPr>
          <w:p>
            <w:r/>
            <w:r>
              <w:rPr>
                <w:sz w:val="16"/>
              </w:rPr>
              <w:t>Lead-time message (e.g. &gt;9 workstations shows ‘weeks’)</w:t>
            </w:r>
          </w:p>
        </w:tc>
        <w:tc>
          <w:tcPr>
            <w:tcW w:type="dxa" w:w="1134"/>
          </w:tcPr>
          <w:p>
            <w:r/>
            <w:r>
              <w:rPr>
                <w:sz w:val="16"/>
              </w:rPr>
              <w:t>Assumption-as-fact</w:t>
            </w:r>
          </w:p>
        </w:tc>
        <w:tc>
          <w:tcPr>
            <w:tcW w:type="dxa" w:w="3628"/>
          </w:tcPr>
          <w:p>
            <w:r/>
            <w:r>
              <w:rPr>
                <w:sz w:val="16"/>
              </w:rPr>
              <w:t>The HTML build shows a lead time for large requests. The Requirements Document says type sets a minimum lead time but gives no values; the source of the number on screen is unknown.</w:t>
            </w:r>
          </w:p>
        </w:tc>
        <w:tc>
          <w:tcPr>
            <w:tcW w:type="dxa" w:w="1474"/>
            <w:shd w:val="clear" w:color="auto" w:fill="FDE0D0"/>
          </w:tcPr>
          <w:p>
            <w:r/>
            <w:r>
              <w:rPr>
                <w:sz w:val="16"/>
              </w:rPr>
              <w:t>Assumption</w:t>
            </w:r>
          </w:p>
        </w:tc>
        <w:tc>
          <w:tcPr>
            <w:tcW w:type="dxa" w:w="2268"/>
          </w:tcPr>
          <w:p>
            <w:r/>
            <w:r>
              <w:rPr>
                <w:sz w:val="16"/>
              </w:rPr>
              <w:t>Client to confirm the minimum lead time per request type.</w:t>
            </w:r>
          </w:p>
        </w:tc>
        <w:tc>
          <w:tcPr>
            <w:tcW w:type="dxa" w:w="3742"/>
          </w:tcPr>
          <w:p>
            <w:r/>
            <w:r>
              <w:rPr>
                <w:sz w:val="16"/>
              </w:rPr>
              <w:t>Show placeholder wording (‘Allow extra lead time’) unless a policy value is confirmed; log in Open Issues.</w:t>
            </w:r>
          </w:p>
        </w:tc>
        <w:tc>
          <w:tcPr>
            <w:tcW w:type="dxa" w:w="850"/>
            <w:shd w:val="clear" w:color="auto" w:fill="FFF4CC"/>
          </w:tcPr>
          <w:p>
            <w:r/>
            <w:r>
              <w:rPr>
                <w:sz w:val="16"/>
              </w:rPr>
              <w:t>Medium</w:t>
            </w:r>
          </w:p>
        </w:tc>
      </w:tr>
      <w:tr>
        <w:tc>
          <w:tcPr>
            <w:tcW w:type="dxa" w:w="737"/>
          </w:tcPr>
          <w:p>
            <w:r/>
            <w:r>
              <w:rPr>
                <w:b/>
                <w:sz w:val="16"/>
              </w:rPr>
              <w:t>S1-04</w:t>
            </w:r>
          </w:p>
        </w:tc>
        <w:tc>
          <w:tcPr>
            <w:tcW w:type="dxa" w:w="1247"/>
          </w:tcPr>
          <w:p>
            <w:r/>
            <w:r>
              <w:rPr>
                <w:sz w:val="16"/>
              </w:rPr>
              <w:t>Required vs optional fields</w:t>
            </w:r>
          </w:p>
        </w:tc>
        <w:tc>
          <w:tcPr>
            <w:tcW w:type="dxa" w:w="1134"/>
          </w:tcPr>
          <w:p>
            <w:r/>
            <w:r>
              <w:rPr>
                <w:sz w:val="16"/>
              </w:rPr>
              <w:t>Missing</w:t>
            </w:r>
          </w:p>
        </w:tc>
        <w:tc>
          <w:tcPr>
            <w:tcW w:type="dxa" w:w="3628"/>
          </w:tcPr>
          <w:p>
            <w:r/>
            <w:r>
              <w:rPr>
                <w:sz w:val="16"/>
              </w:rPr>
              <w:t>Felix confirmed some fields are required (e.g. Facility ID) and some optional, but no field-by-request-type matrix exists. The Review screen demo shows ‘missing’ items without a defined rule set.</w:t>
            </w:r>
          </w:p>
        </w:tc>
        <w:tc>
          <w:tcPr>
            <w:tcW w:type="dxa" w:w="1474"/>
            <w:shd w:val="clear" w:color="auto" w:fill="FFF4CC"/>
          </w:tcPr>
          <w:p>
            <w:r/>
            <w:r>
              <w:rPr>
                <w:sz w:val="16"/>
              </w:rPr>
              <w:t>Partial — FR-02/FR-07 require completeness checks but do not list fields.</w:t>
            </w:r>
          </w:p>
        </w:tc>
        <w:tc>
          <w:tcPr>
            <w:tcW w:type="dxa" w:w="2268"/>
          </w:tcPr>
          <w:p>
            <w:r/>
            <w:r>
              <w:rPr>
                <w:sz w:val="16"/>
              </w:rPr>
              <w:t>Compare against the WORTS/UAT demo recordings; confirm with client.</w:t>
            </w:r>
          </w:p>
        </w:tc>
        <w:tc>
          <w:tcPr>
            <w:tcW w:type="dxa" w:w="3742"/>
          </w:tcPr>
          <w:p>
            <w:r/>
            <w:r>
              <w:rPr>
                <w:sz w:val="16"/>
              </w:rPr>
              <w:t>Build a required-field matrix by request type. Mark required fields in Figma; keep error wording in plain language (NFR-08).</w:t>
            </w:r>
          </w:p>
        </w:tc>
        <w:tc>
          <w:tcPr>
            <w:tcW w:type="dxa" w:w="850"/>
            <w:shd w:val="clear" w:color="auto" w:fill="F4CCCC"/>
          </w:tcPr>
          <w:p>
            <w:r/>
            <w:r>
              <w:rPr>
                <w:sz w:val="16"/>
              </w:rPr>
              <w:t>High</w:t>
            </w:r>
          </w:p>
        </w:tc>
      </w:tr>
      <w:tr>
        <w:tc>
          <w:tcPr>
            <w:tcW w:type="dxa" w:w="737"/>
          </w:tcPr>
          <w:p>
            <w:r/>
            <w:r>
              <w:rPr>
                <w:b/>
                <w:sz w:val="16"/>
              </w:rPr>
              <w:t>S1-05</w:t>
            </w:r>
          </w:p>
        </w:tc>
        <w:tc>
          <w:tcPr>
            <w:tcW w:type="dxa" w:w="1247"/>
          </w:tcPr>
          <w:p>
            <w:r/>
            <w:r>
              <w:rPr>
                <w:sz w:val="16"/>
              </w:rPr>
              <w:t>Attachment sections</w:t>
            </w:r>
          </w:p>
        </w:tc>
        <w:tc>
          <w:tcPr>
            <w:tcW w:type="dxa" w:w="1134"/>
          </w:tcPr>
          <w:p>
            <w:r/>
            <w:r>
              <w:rPr>
                <w:sz w:val="16"/>
              </w:rPr>
              <w:t>Conflict</w:t>
            </w:r>
          </w:p>
        </w:tc>
        <w:tc>
          <w:tcPr>
            <w:tcW w:type="dxa" w:w="3628"/>
          </w:tcPr>
          <w:p>
            <w:r/>
            <w:r>
              <w:rPr>
                <w:sz w:val="16"/>
              </w:rPr>
              <w:t>UAT shows ‘Attachment’ and ‘Infrastructure attachment’. Nobody knows the difference; Anne-Marie’s hypothesis is requester uploads (mock-ups) versus coordinator uploads (AutoCAD). Nene: leave the infrastructure attachment out of Kevin’s view. The data dictionary has one ‘Attachments’ element.</w:t>
            </w:r>
          </w:p>
        </w:tc>
        <w:tc>
          <w:tcPr>
            <w:tcW w:type="dxa" w:w="1474"/>
            <w:shd w:val="clear" w:color="auto" w:fill="FDE0D0"/>
          </w:tcPr>
          <w:p>
            <w:r/>
            <w:r>
              <w:rPr>
                <w:sz w:val="16"/>
              </w:rPr>
              <w:t>Assumption — the interviewee did not know.</w:t>
            </w:r>
          </w:p>
        </w:tc>
        <w:tc>
          <w:tcPr>
            <w:tcW w:type="dxa" w:w="2268"/>
          </w:tcPr>
          <w:p>
            <w:r/>
            <w:r>
              <w:rPr>
                <w:sz w:val="16"/>
              </w:rPr>
              <w:t>Ask Cohen / a coordinator what each section is for and who can see it.</w:t>
            </w:r>
          </w:p>
        </w:tc>
        <w:tc>
          <w:tcPr>
            <w:tcW w:type="dxa" w:w="3742"/>
          </w:tcPr>
          <w:p>
            <w:r/>
            <w:r>
              <w:rPr>
                <w:sz w:val="16"/>
              </w:rPr>
              <w:t>Show only the requester attachment section in S1. Add ‘uploaded by’ and ‘visible to’ attributes to the data dictionary as proposed, flagged unvalidated.</w:t>
            </w:r>
          </w:p>
        </w:tc>
        <w:tc>
          <w:tcPr>
            <w:tcW w:type="dxa" w:w="850"/>
            <w:shd w:val="clear" w:color="auto" w:fill="F4CCCC"/>
          </w:tcPr>
          <w:p>
            <w:r/>
            <w:r>
              <w:rPr>
                <w:sz w:val="16"/>
              </w:rPr>
              <w:t>High</w:t>
            </w:r>
          </w:p>
        </w:tc>
      </w:tr>
      <w:tr>
        <w:tc>
          <w:tcPr>
            <w:tcW w:type="dxa" w:w="737"/>
          </w:tcPr>
          <w:p>
            <w:r/>
            <w:r>
              <w:rPr>
                <w:b/>
                <w:sz w:val="16"/>
              </w:rPr>
              <w:t>S1-06</w:t>
            </w:r>
          </w:p>
        </w:tc>
        <w:tc>
          <w:tcPr>
            <w:tcW w:type="dxa" w:w="1247"/>
          </w:tcPr>
          <w:p>
            <w:r/>
            <w:r>
              <w:rPr>
                <w:sz w:val="16"/>
              </w:rPr>
              <w:t>Review screen states</w:t>
            </w:r>
          </w:p>
        </w:tc>
        <w:tc>
          <w:tcPr>
            <w:tcW w:type="dxa" w:w="1134"/>
          </w:tcPr>
          <w:p>
            <w:r/>
            <w:r>
              <w:rPr>
                <w:sz w:val="16"/>
              </w:rPr>
              <w:t>Missing</w:t>
            </w:r>
          </w:p>
        </w:tc>
        <w:tc>
          <w:tcPr>
            <w:tcW w:type="dxa" w:w="3628"/>
          </w:tcPr>
          <w:p>
            <w:r/>
            <w:r>
              <w:rPr>
                <w:sz w:val="16"/>
              </w:rPr>
              <w:t>The demo review screen shows only the failing state (‘missing’ items). The flow needs a complete state to reach Submit.</w:t>
            </w:r>
          </w:p>
        </w:tc>
        <w:tc>
          <w:tcPr>
            <w:tcW w:type="dxa" w:w="1474"/>
            <w:shd w:val="clear" w:color="auto" w:fill="DCEFDC"/>
          </w:tcPr>
          <w:p>
            <w:r/>
            <w:r>
              <w:rPr>
                <w:sz w:val="16"/>
              </w:rPr>
              <w:t>Supported — FR-07.</w:t>
            </w:r>
          </w:p>
        </w:tc>
        <w:tc>
          <w:tcPr>
            <w:tcW w:type="dxa" w:w="2268"/>
          </w:tcPr>
          <w:p>
            <w:r/>
            <w:r>
              <w:rPr>
                <w:sz w:val="16"/>
              </w:rPr>
              <w:t>None.</w:t>
            </w:r>
          </w:p>
        </w:tc>
        <w:tc>
          <w:tcPr>
            <w:tcW w:type="dxa" w:w="3742"/>
          </w:tcPr>
          <w:p>
            <w:r/>
            <w:r>
              <w:rPr>
                <w:sz w:val="16"/>
              </w:rPr>
              <w:t>Build both frames: ‘items missing’ and ‘ready to submit’.</w:t>
            </w:r>
          </w:p>
        </w:tc>
        <w:tc>
          <w:tcPr>
            <w:tcW w:type="dxa" w:w="850"/>
            <w:shd w:val="clear" w:color="auto" w:fill="FFF4CC"/>
          </w:tcPr>
          <w:p>
            <w:r/>
            <w:r>
              <w:rPr>
                <w:sz w:val="16"/>
              </w:rPr>
              <w:t>Medium</w:t>
            </w:r>
          </w:p>
        </w:tc>
      </w:tr>
      <w:tr>
        <w:tc>
          <w:tcPr>
            <w:tcW w:type="dxa" w:w="737"/>
          </w:tcPr>
          <w:p>
            <w:r/>
            <w:r>
              <w:rPr>
                <w:b/>
                <w:sz w:val="16"/>
              </w:rPr>
              <w:t>S1-07</w:t>
            </w:r>
          </w:p>
        </w:tc>
        <w:tc>
          <w:tcPr>
            <w:tcW w:type="dxa" w:w="1247"/>
          </w:tcPr>
          <w:p>
            <w:r/>
            <w:r>
              <w:rPr>
                <w:sz w:val="16"/>
              </w:rPr>
              <w:t>Submission confirmation</w:t>
            </w:r>
          </w:p>
        </w:tc>
        <w:tc>
          <w:tcPr>
            <w:tcW w:type="dxa" w:w="1134"/>
          </w:tcPr>
          <w:p>
            <w:r/>
            <w:r>
              <w:rPr>
                <w:sz w:val="16"/>
              </w:rPr>
              <w:t>Missing</w:t>
            </w:r>
          </w:p>
        </w:tc>
        <w:tc>
          <w:tcPr>
            <w:tcW w:type="dxa" w:w="3628"/>
          </w:tcPr>
          <w:p>
            <w:r/>
            <w:r>
              <w:rPr>
                <w:sz w:val="16"/>
              </w:rPr>
              <w:t>Scenario 1 ends at ‘Request submitted’. Felix said the current prototype addresses no crucial pain point. The confirmation does not yet tell Kevin who has the request, what happens next, or where to follow it.</w:t>
            </w:r>
          </w:p>
        </w:tc>
        <w:tc>
          <w:tcPr>
            <w:tcW w:type="dxa" w:w="1474"/>
            <w:shd w:val="clear" w:color="auto" w:fill="DCEFDC"/>
          </w:tcPr>
          <w:p>
            <w:r/>
            <w:r>
              <w:rPr>
                <w:sz w:val="16"/>
              </w:rPr>
              <w:t>Supported — post-submission visibility is the strongest evidence (Warren; last Thursday’s client interview).</w:t>
            </w:r>
          </w:p>
        </w:tc>
        <w:tc>
          <w:tcPr>
            <w:tcW w:type="dxa" w:w="2268"/>
          </w:tcPr>
          <w:p>
            <w:r/>
            <w:r>
              <w:rPr>
                <w:sz w:val="16"/>
              </w:rPr>
              <w:t>None.</w:t>
            </w:r>
          </w:p>
        </w:tc>
        <w:tc>
          <w:tcPr>
            <w:tcW w:type="dxa" w:w="3742"/>
          </w:tcPr>
          <w:p>
            <w:r/>
            <w:r>
              <w:rPr>
                <w:sz w:val="16"/>
              </w:rPr>
              <w:t>Confirmation shows: request ID, current status, who holds it, what happens next, and a link into the request tracker used in S2.</w:t>
            </w:r>
          </w:p>
        </w:tc>
        <w:tc>
          <w:tcPr>
            <w:tcW w:type="dxa" w:w="850"/>
            <w:shd w:val="clear" w:color="auto" w:fill="F4CCCC"/>
          </w:tcPr>
          <w:p>
            <w:r/>
            <w:r>
              <w:rPr>
                <w:sz w:val="16"/>
              </w:rPr>
              <w:t>High</w:t>
            </w:r>
          </w:p>
        </w:tc>
      </w:tr>
      <w:tr>
        <w:tc>
          <w:tcPr>
            <w:tcW w:type="dxa" w:w="737"/>
          </w:tcPr>
          <w:p>
            <w:r/>
            <w:r>
              <w:rPr>
                <w:b/>
                <w:sz w:val="16"/>
              </w:rPr>
              <w:t>S1-08</w:t>
            </w:r>
          </w:p>
        </w:tc>
        <w:tc>
          <w:tcPr>
            <w:tcW w:type="dxa" w:w="1247"/>
          </w:tcPr>
          <w:p>
            <w:r/>
            <w:r>
              <w:rPr>
                <w:sz w:val="16"/>
              </w:rPr>
              <w:t>Landing page / drafts</w:t>
            </w:r>
          </w:p>
        </w:tc>
        <w:tc>
          <w:tcPr>
            <w:tcW w:type="dxa" w:w="1134"/>
          </w:tcPr>
          <w:p>
            <w:r/>
            <w:r>
              <w:rPr>
                <w:sz w:val="16"/>
              </w:rPr>
              <w:t>Duplicated</w:t>
            </w:r>
          </w:p>
        </w:tc>
        <w:tc>
          <w:tcPr>
            <w:tcW w:type="dxa" w:w="3628"/>
          </w:tcPr>
          <w:p>
            <w:r/>
            <w:r>
              <w:rPr>
                <w:sz w:val="16"/>
              </w:rPr>
              <w:t>The HTML build has a dashboard (drafts, needs attention, recent updates); the Figma file has a Work Orders list. Two home pages exist in different prototypes.</w:t>
            </w:r>
          </w:p>
        </w:tc>
        <w:tc>
          <w:tcPr>
            <w:tcW w:type="dxa" w:w="1474"/>
            <w:shd w:val="clear" w:color="auto" w:fill="FFF4CC"/>
          </w:tcPr>
          <w:p>
            <w:r/>
            <w:r>
              <w:rPr>
                <w:sz w:val="16"/>
              </w:rPr>
              <w:t>Partial — FR-05 supports drafts; ‘needs attention’ follows Priya’s scenario.</w:t>
            </w:r>
          </w:p>
        </w:tc>
        <w:tc>
          <w:tcPr>
            <w:tcW w:type="dxa" w:w="2268"/>
          </w:tcPr>
          <w:p>
            <w:r/>
            <w:r>
              <w:rPr>
                <w:sz w:val="16"/>
              </w:rPr>
              <w:t>Confirm with team which is in scope for low-fi.</w:t>
            </w:r>
          </w:p>
        </w:tc>
        <w:tc>
          <w:tcPr>
            <w:tcW w:type="dxa" w:w="3742"/>
          </w:tcPr>
          <w:p>
            <w:r/>
            <w:r>
              <w:rPr>
                <w:sz w:val="16"/>
              </w:rPr>
              <w:t>Use the Work Orders list as the single entry, with a Drafts filter and a ‘Needs your action’ marker. Do not build the dashboard.</w:t>
            </w:r>
          </w:p>
        </w:tc>
        <w:tc>
          <w:tcPr>
            <w:tcW w:type="dxa" w:w="850"/>
            <w:shd w:val="clear" w:color="auto" w:fill="FFF4CC"/>
          </w:tcPr>
          <w:p>
            <w:r/>
            <w:r>
              <w:rPr>
                <w:sz w:val="16"/>
              </w:rPr>
              <w:t>Medium</w:t>
            </w:r>
          </w:p>
        </w:tc>
      </w:tr>
      <w:tr>
        <w:tc>
          <w:tcPr>
            <w:tcW w:type="dxa" w:w="737"/>
          </w:tcPr>
          <w:p>
            <w:r/>
            <w:r>
              <w:rPr>
                <w:b/>
                <w:sz w:val="16"/>
              </w:rPr>
              <w:t>S1-09</w:t>
            </w:r>
          </w:p>
        </w:tc>
        <w:tc>
          <w:tcPr>
            <w:tcW w:type="dxa" w:w="1247"/>
          </w:tcPr>
          <w:p>
            <w:r/>
            <w:r>
              <w:rPr>
                <w:sz w:val="16"/>
              </w:rPr>
              <w:t>Mobile photo / video capture</w:t>
            </w:r>
          </w:p>
        </w:tc>
        <w:tc>
          <w:tcPr>
            <w:tcW w:type="dxa" w:w="1134"/>
          </w:tcPr>
          <w:p>
            <w:r/>
            <w:r>
              <w:rPr>
                <w:sz w:val="16"/>
              </w:rPr>
              <w:t>Missing</w:t>
            </w:r>
          </w:p>
        </w:tc>
        <w:tc>
          <w:tcPr>
            <w:tcW w:type="dxa" w:w="3628"/>
          </w:tcPr>
          <w:p>
            <w:r/>
            <w:r>
              <w:rPr>
                <w:sz w:val="16"/>
              </w:rPr>
              <w:t>Task model and NFR-19 call for photos and short fault video from a phone. The prototype is desktop only.</w:t>
            </w:r>
          </w:p>
        </w:tc>
        <w:tc>
          <w:tcPr>
            <w:tcW w:type="dxa" w:w="1474"/>
            <w:shd w:val="clear" w:color="auto" w:fill="DCEFDC"/>
          </w:tcPr>
          <w:p>
            <w:r/>
            <w:r>
              <w:rPr>
                <w:sz w:val="16"/>
              </w:rPr>
              <w:t>Supported — Requirements §3.6, task 4.2.</w:t>
            </w:r>
          </w:p>
        </w:tc>
        <w:tc>
          <w:tcPr>
            <w:tcW w:type="dxa" w:w="2268"/>
          </w:tcPr>
          <w:p>
            <w:r/>
            <w:r>
              <w:rPr>
                <w:sz w:val="16"/>
              </w:rPr>
              <w:t>None for the requirement; scope decision only.</w:t>
            </w:r>
          </w:p>
        </w:tc>
        <w:tc>
          <w:tcPr>
            <w:tcW w:type="dxa" w:w="3742"/>
          </w:tcPr>
          <w:p>
            <w:r/>
            <w:r>
              <w:rPr>
                <w:sz w:val="16"/>
              </w:rPr>
              <w:t>State in the video’s ‘boundaries’ section that mobile capture is specified but not prototyped in low-fi.</w:t>
            </w:r>
          </w:p>
        </w:tc>
        <w:tc>
          <w:tcPr>
            <w:tcW w:type="dxa" w:w="850"/>
            <w:shd w:val="clear" w:color="auto" w:fill="E8E8E8"/>
          </w:tcPr>
          <w:p>
            <w:r/>
            <w:r>
              <w:rPr>
                <w:sz w:val="16"/>
              </w:rPr>
              <w:t>Low</w:t>
            </w:r>
          </w:p>
        </w:tc>
      </w:tr>
      <w:tr>
        <w:tc>
          <w:tcPr>
            <w:tcW w:type="dxa" w:w="737"/>
          </w:tcPr>
          <w:p>
            <w:r/>
            <w:r>
              <w:rPr>
                <w:b/>
                <w:sz w:val="16"/>
              </w:rPr>
              <w:t>S1-10</w:t>
            </w:r>
          </w:p>
        </w:tc>
        <w:tc>
          <w:tcPr>
            <w:tcW w:type="dxa" w:w="1247"/>
          </w:tcPr>
          <w:p>
            <w:r/>
            <w:r>
              <w:rPr>
                <w:sz w:val="16"/>
              </w:rPr>
              <w:t>Duplicate check before submit</w:t>
            </w:r>
          </w:p>
        </w:tc>
        <w:tc>
          <w:tcPr>
            <w:tcW w:type="dxa" w:w="1134"/>
          </w:tcPr>
          <w:p>
            <w:r/>
            <w:r>
              <w:rPr>
                <w:sz w:val="16"/>
              </w:rPr>
              <w:t>Missing</w:t>
            </w:r>
          </w:p>
        </w:tc>
        <w:tc>
          <w:tcPr>
            <w:tcW w:type="dxa" w:w="3628"/>
          </w:tcPr>
          <w:p>
            <w:r/>
            <w:r>
              <w:rPr>
                <w:sz w:val="16"/>
              </w:rPr>
              <w:t>Task ‘Check whether a request already exists’ and Scenario 2 (Owen) in the Requirements Document have no prototype counterpart.</w:t>
            </w:r>
          </w:p>
        </w:tc>
        <w:tc>
          <w:tcPr>
            <w:tcW w:type="dxa" w:w="1474"/>
            <w:shd w:val="clear" w:color="auto" w:fill="DCEFDC"/>
          </w:tcPr>
          <w:p>
            <w:r/>
            <w:r>
              <w:rPr>
                <w:sz w:val="16"/>
              </w:rPr>
              <w:t>Supported — Requirements §4.2, FR-22.</w:t>
            </w:r>
          </w:p>
        </w:tc>
        <w:tc>
          <w:tcPr>
            <w:tcW w:type="dxa" w:w="2268"/>
          </w:tcPr>
          <w:p>
            <w:r/>
            <w:r>
              <w:rPr>
                <w:sz w:val="16"/>
              </w:rPr>
              <w:t>None.</w:t>
            </w:r>
          </w:p>
        </w:tc>
        <w:tc>
          <w:tcPr>
            <w:tcW w:type="dxa" w:w="3742"/>
          </w:tcPr>
          <w:p>
            <w:r/>
            <w:r>
              <w:rPr>
                <w:sz w:val="16"/>
              </w:rPr>
              <w:t>Out of the two prototype scenarios. Park; list as a future flow in the video.</w:t>
            </w:r>
          </w:p>
        </w:tc>
        <w:tc>
          <w:tcPr>
            <w:tcW w:type="dxa" w:w="850"/>
            <w:shd w:val="clear" w:color="auto" w:fill="E8E8E8"/>
          </w:tcPr>
          <w:p>
            <w:r/>
            <w:r>
              <w:rPr>
                <w:sz w:val="16"/>
              </w:rPr>
              <w:t>Low</w:t>
            </w:r>
          </w:p>
        </w:tc>
      </w:tr>
      <w:tr>
        <w:tc>
          <w:tcPr>
            <w:tcW w:type="dxa" w:w="737"/>
          </w:tcPr>
          <w:p>
            <w:r/>
            <w:r>
              <w:rPr>
                <w:b/>
                <w:sz w:val="16"/>
              </w:rPr>
              <w:t>S1-11</w:t>
            </w:r>
          </w:p>
        </w:tc>
        <w:tc>
          <w:tcPr>
            <w:tcW w:type="dxa" w:w="1247"/>
          </w:tcPr>
          <w:p>
            <w:r/>
            <w:r>
              <w:rPr>
                <w:sz w:val="16"/>
              </w:rPr>
              <w:t>Field label: Facility ID</w:t>
            </w:r>
          </w:p>
        </w:tc>
        <w:tc>
          <w:tcPr>
            <w:tcW w:type="dxa" w:w="1134"/>
          </w:tcPr>
          <w:p>
            <w:r/>
            <w:r>
              <w:rPr>
                <w:sz w:val="16"/>
              </w:rPr>
              <w:t>Inconsistent</w:t>
            </w:r>
          </w:p>
        </w:tc>
        <w:tc>
          <w:tcPr>
            <w:tcW w:type="dxa" w:w="3628"/>
          </w:tcPr>
          <w:p>
            <w:r/>
            <w:r>
              <w:rPr>
                <w:sz w:val="16"/>
              </w:rPr>
              <w:t>Prototype uses ‘Facility ID’; the data dictionary names Building Code and Facility / Building.</w:t>
            </w:r>
          </w:p>
        </w:tc>
        <w:tc>
          <w:tcPr>
            <w:tcW w:type="dxa" w:w="1474"/>
            <w:shd w:val="clear" w:color="auto" w:fill="F4CCCC"/>
          </w:tcPr>
          <w:p>
            <w:r/>
            <w:r>
              <w:rPr>
                <w:sz w:val="16"/>
              </w:rPr>
              <w:t>Conflict</w:t>
            </w:r>
          </w:p>
        </w:tc>
        <w:tc>
          <w:tcPr>
            <w:tcW w:type="dxa" w:w="2268"/>
          </w:tcPr>
          <w:p>
            <w:r/>
            <w:r>
              <w:rPr>
                <w:sz w:val="16"/>
              </w:rPr>
              <w:t>Check the live WORTS/UAT field name.</w:t>
            </w:r>
          </w:p>
        </w:tc>
        <w:tc>
          <w:tcPr>
            <w:tcW w:type="dxa" w:w="3742"/>
          </w:tcPr>
          <w:p>
            <w:r/>
            <w:r>
              <w:rPr>
                <w:sz w:val="16"/>
              </w:rPr>
              <w:t>Use one term in Figma and the data dictionary.</w:t>
            </w:r>
          </w:p>
        </w:tc>
        <w:tc>
          <w:tcPr>
            <w:tcW w:type="dxa" w:w="850"/>
            <w:shd w:val="clear" w:color="auto" w:fill="FFF4CC"/>
          </w:tcPr>
          <w:p>
            <w:r/>
            <w:r>
              <w:rPr>
                <w:sz w:val="16"/>
              </w:rPr>
              <w:t>Medium</w:t>
            </w:r>
          </w:p>
        </w:tc>
      </w:tr>
    </w:tbl>
    <w:p>
      <w:pPr>
        <w:spacing w:after="40"/>
      </w:pPr>
    </w:p>
    <w:p>
      <w:pPr>
        <w:pStyle w:val="Heading2"/>
      </w:pPr>
      <w:r>
        <w:t>Scenario 2 — Post-submission visibility and response (Kevin, with Joy as a guest)</w:t>
      </w:r>
    </w:p>
    <w:tbl>
      <w:tblPr>
        <w:tblStyle w:val="TableGrid"/>
        <w:tblW w:type="auto" w:w="0"/>
        <w:tblLayout w:type="fixed"/>
        <w:tblLook w:firstColumn="1" w:firstRow="1" w:lastColumn="0" w:lastRow="0" w:noHBand="0" w:noVBand="1" w:val="04A0"/>
      </w:tblPr>
      <w:tblGrid>
        <w:gridCol w:w="1878"/>
        <w:gridCol w:w="1878"/>
        <w:gridCol w:w="1878"/>
        <w:gridCol w:w="1878"/>
        <w:gridCol w:w="1878"/>
        <w:gridCol w:w="1878"/>
        <w:gridCol w:w="1878"/>
        <w:gridCol w:w="1878"/>
      </w:tblGrid>
      <w:tr>
        <w:trPr>
          <w:tblHeader w:val="true"/>
        </w:trPr>
        <w:tc>
          <w:tcPr>
            <w:tcW w:type="dxa" w:w="737"/>
            <w:shd w:val="clear" w:color="auto" w:fill="1F3A5F"/>
          </w:tcPr>
          <w:p>
            <w:r/>
            <w:r>
              <w:rPr>
                <w:b/>
                <w:color w:val="FFFFFF"/>
                <w:sz w:val="16"/>
              </w:rPr>
              <w:t>ID</w:t>
            </w:r>
          </w:p>
        </w:tc>
        <w:tc>
          <w:tcPr>
            <w:tcW w:type="dxa" w:w="1247"/>
            <w:shd w:val="clear" w:color="auto" w:fill="1F3A5F"/>
          </w:tcPr>
          <w:p>
            <w:r/>
            <w:r>
              <w:rPr>
                <w:b/>
                <w:color w:val="FFFFFF"/>
                <w:sz w:val="16"/>
              </w:rPr>
              <w:t>Area</w:t>
            </w:r>
          </w:p>
        </w:tc>
        <w:tc>
          <w:tcPr>
            <w:tcW w:type="dxa" w:w="1134"/>
            <w:shd w:val="clear" w:color="auto" w:fill="1F3A5F"/>
          </w:tcPr>
          <w:p>
            <w:r/>
            <w:r>
              <w:rPr>
                <w:b/>
                <w:color w:val="FFFFFF"/>
                <w:sz w:val="16"/>
              </w:rPr>
              <w:t>Type</w:t>
            </w:r>
          </w:p>
        </w:tc>
        <w:tc>
          <w:tcPr>
            <w:tcW w:type="dxa" w:w="3628"/>
            <w:shd w:val="clear" w:color="auto" w:fill="1F3A5F"/>
          </w:tcPr>
          <w:p>
            <w:r/>
            <w:r>
              <w:rPr>
                <w:b/>
                <w:color w:val="FFFFFF"/>
                <w:sz w:val="16"/>
              </w:rPr>
              <w:t>Issue</w:t>
            </w:r>
          </w:p>
        </w:tc>
        <w:tc>
          <w:tcPr>
            <w:tcW w:type="dxa" w:w="1474"/>
            <w:shd w:val="clear" w:color="auto" w:fill="1F3A5F"/>
          </w:tcPr>
          <w:p>
            <w:r/>
            <w:r>
              <w:rPr>
                <w:b/>
                <w:color w:val="FFFFFF"/>
                <w:sz w:val="16"/>
              </w:rPr>
              <w:t>Evidence status</w:t>
            </w:r>
          </w:p>
        </w:tc>
        <w:tc>
          <w:tcPr>
            <w:tcW w:type="dxa" w:w="2268"/>
            <w:shd w:val="clear" w:color="auto" w:fill="1F3A5F"/>
          </w:tcPr>
          <w:p>
            <w:r/>
            <w:r>
              <w:rPr>
                <w:b/>
                <w:color w:val="FFFFFF"/>
                <w:sz w:val="16"/>
              </w:rPr>
              <w:t>Validation needed</w:t>
            </w:r>
          </w:p>
        </w:tc>
        <w:tc>
          <w:tcPr>
            <w:tcW w:type="dxa" w:w="3742"/>
            <w:shd w:val="clear" w:color="auto" w:fill="1F3A5F"/>
          </w:tcPr>
          <w:p>
            <w:r/>
            <w:r>
              <w:rPr>
                <w:b/>
                <w:color w:val="FFFFFF"/>
                <w:sz w:val="16"/>
              </w:rPr>
              <w:t>Recommended change</w:t>
            </w:r>
          </w:p>
        </w:tc>
        <w:tc>
          <w:tcPr>
            <w:tcW w:type="dxa" w:w="850"/>
            <w:shd w:val="clear" w:color="auto" w:fill="1F3A5F"/>
          </w:tcPr>
          <w:p>
            <w:r/>
            <w:r>
              <w:rPr>
                <w:b/>
                <w:color w:val="FFFFFF"/>
                <w:sz w:val="16"/>
              </w:rPr>
              <w:t>Priority</w:t>
            </w:r>
          </w:p>
        </w:tc>
      </w:tr>
      <w:tr>
        <w:tc>
          <w:tcPr>
            <w:tcW w:type="dxa" w:w="737"/>
          </w:tcPr>
          <w:p>
            <w:r/>
            <w:r>
              <w:rPr>
                <w:b/>
                <w:sz w:val="16"/>
              </w:rPr>
              <w:t>S2-01</w:t>
            </w:r>
          </w:p>
        </w:tc>
        <w:tc>
          <w:tcPr>
            <w:tcW w:type="dxa" w:w="1247"/>
          </w:tcPr>
          <w:p>
            <w:r/>
            <w:r>
              <w:rPr>
                <w:sz w:val="16"/>
              </w:rPr>
              <w:t>Request tracker (the ‘black box’)</w:t>
            </w:r>
          </w:p>
        </w:tc>
        <w:tc>
          <w:tcPr>
            <w:tcW w:type="dxa" w:w="1134"/>
          </w:tcPr>
          <w:p>
            <w:r/>
            <w:r>
              <w:rPr>
                <w:sz w:val="16"/>
              </w:rPr>
              <w:t>Missing</w:t>
            </w:r>
          </w:p>
        </w:tc>
        <w:tc>
          <w:tcPr>
            <w:tcW w:type="dxa" w:w="3628"/>
          </w:tcPr>
          <w:p>
            <w:r/>
            <w:r>
              <w:rPr>
                <w:sz w:val="16"/>
              </w:rPr>
              <w:t>The core S2 test is whether Kevin can tell where his request is, who has it, what changed, and whether he must act. Not every one of these four is yet visible on a single screen.</w:t>
            </w:r>
          </w:p>
        </w:tc>
        <w:tc>
          <w:tcPr>
            <w:tcW w:type="dxa" w:w="1474"/>
            <w:shd w:val="clear" w:color="auto" w:fill="DCEFDC"/>
          </w:tcPr>
          <w:p>
            <w:r/>
            <w:r>
              <w:rPr>
                <w:sz w:val="16"/>
              </w:rPr>
              <w:t>Supported — strongest evidence (Warren; client interview).</w:t>
            </w:r>
          </w:p>
        </w:tc>
        <w:tc>
          <w:tcPr>
            <w:tcW w:type="dxa" w:w="2268"/>
          </w:tcPr>
          <w:p>
            <w:r/>
            <w:r>
              <w:rPr>
                <w:sz w:val="16"/>
              </w:rPr>
              <w:t>None.</w:t>
            </w:r>
          </w:p>
        </w:tc>
        <w:tc>
          <w:tcPr>
            <w:tcW w:type="dxa" w:w="3742"/>
          </w:tcPr>
          <w:p>
            <w:r/>
            <w:r>
              <w:rPr>
                <w:sz w:val="16"/>
              </w:rPr>
              <w:t>One request-detail header: Status · With (owner) · Last update (date, what changed) · ‘Your action needed’ (yes/no). Protect this above all other S2 content.</w:t>
            </w:r>
          </w:p>
        </w:tc>
        <w:tc>
          <w:tcPr>
            <w:tcW w:type="dxa" w:w="850"/>
            <w:shd w:val="clear" w:color="auto" w:fill="F4CCCC"/>
          </w:tcPr>
          <w:p>
            <w:r/>
            <w:r>
              <w:rPr>
                <w:sz w:val="16"/>
              </w:rPr>
              <w:t>High</w:t>
            </w:r>
          </w:p>
        </w:tc>
      </w:tr>
      <w:tr>
        <w:tc>
          <w:tcPr>
            <w:tcW w:type="dxa" w:w="737"/>
          </w:tcPr>
          <w:p>
            <w:r/>
            <w:r>
              <w:rPr>
                <w:b/>
                <w:sz w:val="16"/>
              </w:rPr>
              <w:t>S2-02</w:t>
            </w:r>
          </w:p>
        </w:tc>
        <w:tc>
          <w:tcPr>
            <w:tcW w:type="dxa" w:w="1247"/>
          </w:tcPr>
          <w:p>
            <w:r/>
            <w:r>
              <w:rPr>
                <w:sz w:val="16"/>
              </w:rPr>
              <w:t>Status vocabulary</w:t>
            </w:r>
          </w:p>
        </w:tc>
        <w:tc>
          <w:tcPr>
            <w:tcW w:type="dxa" w:w="1134"/>
          </w:tcPr>
          <w:p>
            <w:r/>
            <w:r>
              <w:rPr>
                <w:sz w:val="16"/>
              </w:rPr>
              <w:t>Inconsistent</w:t>
            </w:r>
          </w:p>
        </w:tc>
        <w:tc>
          <w:tcPr>
            <w:tcW w:type="dxa" w:w="3628"/>
          </w:tcPr>
          <w:p>
            <w:r/>
            <w:r>
              <w:rPr>
                <w:sz w:val="16"/>
              </w:rPr>
              <w:t>Four sets exist: prototype (Submitted, Reviewing, Fulfilling, Closed); Requirements FR-13 (created, submitted, assigned, completed); data dictionary (submitted, in progress, pending, completed, cancelled); meeting (FRC review in progress/completed, Waiting on client, Client approved). Warren: exact statuses are unvalidated.</w:t>
            </w:r>
          </w:p>
        </w:tc>
        <w:tc>
          <w:tcPr>
            <w:tcW w:type="dxa" w:w="1474"/>
            <w:shd w:val="clear" w:color="auto" w:fill="F4CCCC"/>
          </w:tcPr>
          <w:p>
            <w:r/>
            <w:r>
              <w:rPr>
                <w:sz w:val="16"/>
              </w:rPr>
              <w:t>Conflict — exact statuses are a design hypothesis.</w:t>
            </w:r>
          </w:p>
        </w:tc>
        <w:tc>
          <w:tcPr>
            <w:tcW w:type="dxa" w:w="2268"/>
          </w:tcPr>
          <w:p>
            <w:r/>
            <w:r>
              <w:rPr>
                <w:sz w:val="16"/>
              </w:rPr>
              <w:t>Validate with a furniture coordinator; ask Cohen for the real WORTS status list.</w:t>
            </w:r>
          </w:p>
        </w:tc>
        <w:tc>
          <w:tcPr>
            <w:tcW w:type="dxa" w:w="3742"/>
          </w:tcPr>
          <w:p>
            <w:r/>
            <w:r>
              <w:rPr>
                <w:sz w:val="16"/>
              </w:rPr>
              <w:t>Adopt one working set for the prototype, label it ‘working labels’, and align FR-13 and the data dictionary to it (or note the difference in Open Issues).</w:t>
            </w:r>
          </w:p>
        </w:tc>
        <w:tc>
          <w:tcPr>
            <w:tcW w:type="dxa" w:w="850"/>
            <w:shd w:val="clear" w:color="auto" w:fill="F4CCCC"/>
          </w:tcPr>
          <w:p>
            <w:r/>
            <w:r>
              <w:rPr>
                <w:sz w:val="16"/>
              </w:rPr>
              <w:t>High</w:t>
            </w:r>
          </w:p>
        </w:tc>
      </w:tr>
      <w:tr>
        <w:tc>
          <w:tcPr>
            <w:tcW w:type="dxa" w:w="737"/>
          </w:tcPr>
          <w:p>
            <w:r/>
            <w:r>
              <w:rPr>
                <w:b/>
                <w:sz w:val="16"/>
              </w:rPr>
              <w:t>S2-03</w:t>
            </w:r>
          </w:p>
        </w:tc>
        <w:tc>
          <w:tcPr>
            <w:tcW w:type="dxa" w:w="1247"/>
          </w:tcPr>
          <w:p>
            <w:r/>
            <w:r>
              <w:rPr>
                <w:sz w:val="16"/>
              </w:rPr>
              <w:t>Client authorization step</w:t>
            </w:r>
          </w:p>
        </w:tc>
        <w:tc>
          <w:tcPr>
            <w:tcW w:type="dxa" w:w="1134"/>
          </w:tcPr>
          <w:p>
            <w:r/>
            <w:r>
              <w:rPr>
                <w:sz w:val="16"/>
              </w:rPr>
              <w:t>Conflict</w:t>
            </w:r>
          </w:p>
        </w:tc>
        <w:tc>
          <w:tcPr>
            <w:tcW w:type="dxa" w:w="3628"/>
          </w:tcPr>
          <w:p>
            <w:r/>
            <w:r>
              <w:rPr>
                <w:sz w:val="16"/>
              </w:rPr>
              <w:t>Anne-Marie: authorization is a distinct milestone before fulfilment (scope, cost, delivery date approved by the client). Warren: show it as a decision in the flow, not a new top-level stage yet. Nene: a status, not a gate (a gate implies the client acts in the system).</w:t>
            </w:r>
          </w:p>
        </w:tc>
        <w:tc>
          <w:tcPr>
            <w:tcW w:type="dxa" w:w="1474"/>
            <w:shd w:val="clear" w:color="auto" w:fill="FFF4CC"/>
          </w:tcPr>
          <w:p>
            <w:r/>
            <w:r>
              <w:rPr>
                <w:sz w:val="16"/>
              </w:rPr>
              <w:t>Partial — need for a decision before fulfilment is stated by Anne-Marie and accepted by the team; stage-vs-status is unvalidated.</w:t>
            </w:r>
          </w:p>
        </w:tc>
        <w:tc>
          <w:tcPr>
            <w:tcW w:type="dxa" w:w="2268"/>
          </w:tcPr>
          <w:p>
            <w:r/>
            <w:r>
              <w:rPr>
                <w:sz w:val="16"/>
              </w:rPr>
              <w:t>Ask a functional-side user whether it is a stage or a status.</w:t>
            </w:r>
          </w:p>
        </w:tc>
        <w:tc>
          <w:tcPr>
            <w:tcW w:type="dxa" w:w="3742"/>
          </w:tcPr>
          <w:p>
            <w:r/>
            <w:r>
              <w:rPr>
                <w:sz w:val="16"/>
              </w:rPr>
              <w:t>Model as status: ‘Waiting on client’ → ‘Client approved’. Revisit after validation. Do not add a fifth lifecycle stage yet.</w:t>
            </w:r>
          </w:p>
        </w:tc>
        <w:tc>
          <w:tcPr>
            <w:tcW w:type="dxa" w:w="850"/>
            <w:shd w:val="clear" w:color="auto" w:fill="F4CCCC"/>
          </w:tcPr>
          <w:p>
            <w:r/>
            <w:r>
              <w:rPr>
                <w:sz w:val="16"/>
              </w:rPr>
              <w:t>High</w:t>
            </w:r>
          </w:p>
        </w:tc>
      </w:tr>
      <w:tr>
        <w:tc>
          <w:tcPr>
            <w:tcW w:type="dxa" w:w="737"/>
          </w:tcPr>
          <w:p>
            <w:r/>
            <w:r>
              <w:rPr>
                <w:b/>
                <w:sz w:val="16"/>
              </w:rPr>
              <w:t>S2-04</w:t>
            </w:r>
          </w:p>
        </w:tc>
        <w:tc>
          <w:tcPr>
            <w:tcW w:type="dxa" w:w="1247"/>
          </w:tcPr>
          <w:p>
            <w:r/>
            <w:r>
              <w:rPr>
                <w:sz w:val="16"/>
              </w:rPr>
              <w:t>Recording the client’s decision</w:t>
            </w:r>
          </w:p>
        </w:tc>
        <w:tc>
          <w:tcPr>
            <w:tcW w:type="dxa" w:w="1134"/>
          </w:tcPr>
          <w:p>
            <w:r/>
            <w:r>
              <w:rPr>
                <w:sz w:val="16"/>
              </w:rPr>
              <w:t>Missing</w:t>
            </w:r>
          </w:p>
        </w:tc>
        <w:tc>
          <w:tcPr>
            <w:tcW w:type="dxa" w:w="3628"/>
          </w:tcPr>
          <w:p>
            <w:r/>
            <w:r>
              <w:rPr>
                <w:sz w:val="16"/>
              </w:rPr>
              <w:t>Nene: ‘that’s what’s missing — where do they say proceed?’ Kevin has no control to record the outcome and return to the same request.</w:t>
            </w:r>
          </w:p>
        </w:tc>
        <w:tc>
          <w:tcPr>
            <w:tcW w:type="dxa" w:w="1474"/>
            <w:shd w:val="clear" w:color="auto" w:fill="FFF4CC"/>
          </w:tcPr>
          <w:p>
            <w:r/>
            <w:r>
              <w:rPr>
                <w:sz w:val="16"/>
              </w:rPr>
              <w:t>Partial — logical gap in the flow; mechanism is a hypothesis.</w:t>
            </w:r>
          </w:p>
        </w:tc>
        <w:tc>
          <w:tcPr>
            <w:tcW w:type="dxa" w:w="2268"/>
          </w:tcPr>
          <w:p>
            <w:r/>
            <w:r>
              <w:rPr>
                <w:sz w:val="16"/>
              </w:rPr>
              <w:t>Test with a usability participant.</w:t>
            </w:r>
          </w:p>
        </w:tc>
        <w:tc>
          <w:tcPr>
            <w:tcW w:type="dxa" w:w="3742"/>
          </w:tcPr>
          <w:p>
            <w:r/>
            <w:r>
              <w:rPr>
                <w:sz w:val="16"/>
              </w:rPr>
              <w:t>Add one action on the proposal page: ‘Record client decision’ (Approved / Changes needed) with date and optional note. Request status updates and Joy is told.</w:t>
            </w:r>
          </w:p>
        </w:tc>
        <w:tc>
          <w:tcPr>
            <w:tcW w:type="dxa" w:w="850"/>
            <w:shd w:val="clear" w:color="auto" w:fill="F4CCCC"/>
          </w:tcPr>
          <w:p>
            <w:r/>
            <w:r>
              <w:rPr>
                <w:sz w:val="16"/>
              </w:rPr>
              <w:t>High</w:t>
            </w:r>
          </w:p>
        </w:tc>
      </w:tr>
      <w:tr>
        <w:tc>
          <w:tcPr>
            <w:tcW w:type="dxa" w:w="737"/>
          </w:tcPr>
          <w:p>
            <w:r/>
            <w:r>
              <w:rPr>
                <w:b/>
                <w:sz w:val="16"/>
              </w:rPr>
              <w:t>S2-05</w:t>
            </w:r>
          </w:p>
        </w:tc>
        <w:tc>
          <w:tcPr>
            <w:tcW w:type="dxa" w:w="1247"/>
          </w:tcPr>
          <w:p>
            <w:r/>
            <w:r>
              <w:rPr>
                <w:sz w:val="16"/>
              </w:rPr>
              <w:t>‘Package to share with client’ / share externally / signable document</w:t>
            </w:r>
          </w:p>
        </w:tc>
        <w:tc>
          <w:tcPr>
            <w:tcW w:type="dxa" w:w="1134"/>
          </w:tcPr>
          <w:p>
            <w:r/>
            <w:r>
              <w:rPr>
                <w:sz w:val="16"/>
              </w:rPr>
              <w:t>Assumption-as-fact</w:t>
            </w:r>
          </w:p>
        </w:tc>
        <w:tc>
          <w:tcPr>
            <w:tcW w:type="dxa" w:w="3628"/>
          </w:tcPr>
          <w:p>
            <w:r/>
            <w:r>
              <w:rPr>
                <w:sz w:val="16"/>
              </w:rPr>
              <w:t>Nene and Anne-Marie propose a share-with-client button; Nene suggests a DocuSign-style signable PDF. Warren: do not lock in a sharing mechanism not yet validated. It also conflicts with the boundary that external parties do not transact in the system.</w:t>
            </w:r>
          </w:p>
        </w:tc>
        <w:tc>
          <w:tcPr>
            <w:tcW w:type="dxa" w:w="1474"/>
            <w:shd w:val="clear" w:color="auto" w:fill="FDE0D0"/>
          </w:tcPr>
          <w:p>
            <w:r/>
            <w:r>
              <w:rPr>
                <w:sz w:val="16"/>
              </w:rPr>
              <w:t>Assumption</w:t>
            </w:r>
          </w:p>
        </w:tc>
        <w:tc>
          <w:tcPr>
            <w:tcW w:type="dxa" w:w="2268"/>
          </w:tcPr>
          <w:p>
            <w:r/>
            <w:r>
              <w:rPr>
                <w:sz w:val="16"/>
              </w:rPr>
              <w:t>Ask Cohen how Kevin gets approval from the end client today.</w:t>
            </w:r>
          </w:p>
        </w:tc>
        <w:tc>
          <w:tcPr>
            <w:tcW w:type="dxa" w:w="3742"/>
          </w:tcPr>
          <w:p>
            <w:r/>
            <w:r>
              <w:rPr>
                <w:sz w:val="16"/>
              </w:rPr>
              <w:t>Prototype only ‘Proposal documents’ (one place to view/download everything Joy prepared) and the manual ‘Record client decision’. List external sharing as a future option in the video.</w:t>
            </w:r>
          </w:p>
        </w:tc>
        <w:tc>
          <w:tcPr>
            <w:tcW w:type="dxa" w:w="850"/>
            <w:shd w:val="clear" w:color="auto" w:fill="F4CCCC"/>
          </w:tcPr>
          <w:p>
            <w:r/>
            <w:r>
              <w:rPr>
                <w:sz w:val="16"/>
              </w:rPr>
              <w:t>High</w:t>
            </w:r>
          </w:p>
        </w:tc>
      </w:tr>
      <w:tr>
        <w:tc>
          <w:tcPr>
            <w:tcW w:type="dxa" w:w="737"/>
          </w:tcPr>
          <w:p>
            <w:r/>
            <w:r>
              <w:rPr>
                <w:b/>
                <w:sz w:val="16"/>
              </w:rPr>
              <w:t>S2-06</w:t>
            </w:r>
          </w:p>
        </w:tc>
        <w:tc>
          <w:tcPr>
            <w:tcW w:type="dxa" w:w="1247"/>
          </w:tcPr>
          <w:p>
            <w:r/>
            <w:r>
              <w:rPr>
                <w:sz w:val="16"/>
              </w:rPr>
              <w:t>External client as a user</w:t>
            </w:r>
          </w:p>
        </w:tc>
        <w:tc>
          <w:tcPr>
            <w:tcW w:type="dxa" w:w="1134"/>
          </w:tcPr>
          <w:p>
            <w:r/>
            <w:r>
              <w:rPr>
                <w:sz w:val="16"/>
              </w:rPr>
              <w:t>Assumption-as-fact</w:t>
            </w:r>
          </w:p>
        </w:tc>
        <w:tc>
          <w:tcPr>
            <w:tcW w:type="dxa" w:w="3628"/>
          </w:tcPr>
          <w:p>
            <w:r/>
            <w:r>
              <w:rPr>
                <w:sz w:val="16"/>
              </w:rPr>
              <w:t>Adekunle raised the client entering the system as a future state; the team agreed the evidence does not support it now (new users, authentication, a separate usability study).</w:t>
            </w:r>
          </w:p>
        </w:tc>
        <w:tc>
          <w:tcPr>
            <w:tcW w:type="dxa" w:w="1474"/>
            <w:shd w:val="clear" w:color="auto" w:fill="FDE0D0"/>
          </w:tcPr>
          <w:p>
            <w:r/>
            <w:r>
              <w:rPr>
                <w:sz w:val="16"/>
              </w:rPr>
              <w:t>Assumption</w:t>
            </w:r>
          </w:p>
        </w:tc>
        <w:tc>
          <w:tcPr>
            <w:tcW w:type="dxa" w:w="2268"/>
          </w:tcPr>
          <w:p>
            <w:r/>
            <w:r>
              <w:rPr>
                <w:sz w:val="16"/>
              </w:rPr>
              <w:t>Future research.</w:t>
            </w:r>
          </w:p>
        </w:tc>
        <w:tc>
          <w:tcPr>
            <w:tcW w:type="dxa" w:w="3742"/>
          </w:tcPr>
          <w:p>
            <w:r/>
            <w:r>
              <w:rPr>
                <w:sz w:val="16"/>
              </w:rPr>
              <w:t>Keep Kevin as the only user. Record client access as a future opportunity in Open Issues and the video’s boundaries/ethics section.</w:t>
            </w:r>
          </w:p>
        </w:tc>
        <w:tc>
          <w:tcPr>
            <w:tcW w:type="dxa" w:w="850"/>
            <w:shd w:val="clear" w:color="auto" w:fill="FFF4CC"/>
          </w:tcPr>
          <w:p>
            <w:r/>
            <w:r>
              <w:rPr>
                <w:sz w:val="16"/>
              </w:rPr>
              <w:t>Medium</w:t>
            </w:r>
          </w:p>
        </w:tc>
      </w:tr>
      <w:tr>
        <w:tc>
          <w:tcPr>
            <w:tcW w:type="dxa" w:w="737"/>
          </w:tcPr>
          <w:p>
            <w:r/>
            <w:r>
              <w:rPr>
                <w:b/>
                <w:sz w:val="16"/>
              </w:rPr>
              <w:t>S2-07</w:t>
            </w:r>
          </w:p>
        </w:tc>
        <w:tc>
          <w:tcPr>
            <w:tcW w:type="dxa" w:w="1247"/>
          </w:tcPr>
          <w:p>
            <w:r/>
            <w:r>
              <w:rPr>
                <w:sz w:val="16"/>
              </w:rPr>
              <w:t>Notifications</w:t>
            </w:r>
          </w:p>
        </w:tc>
        <w:tc>
          <w:tcPr>
            <w:tcW w:type="dxa" w:w="1134"/>
          </w:tcPr>
          <w:p>
            <w:r/>
            <w:r>
              <w:rPr>
                <w:sz w:val="16"/>
              </w:rPr>
              <w:t>Assumption-as-fact</w:t>
            </w:r>
          </w:p>
        </w:tc>
        <w:tc>
          <w:tcPr>
            <w:tcW w:type="dxa" w:w="3628"/>
          </w:tcPr>
          <w:p>
            <w:r/>
            <w:r>
              <w:rPr>
                <w:sz w:val="16"/>
              </w:rPr>
              <w:t>Channel, timing and content are unvalidated (Warren). The Requirements Document has no notification requirement even though both task models include ‘get notified’ and ‘notify when action is needed’.</w:t>
            </w:r>
          </w:p>
        </w:tc>
        <w:tc>
          <w:tcPr>
            <w:tcW w:type="dxa" w:w="1474"/>
            <w:shd w:val="clear" w:color="auto" w:fill="FFF4CC"/>
          </w:tcPr>
          <w:p>
            <w:r/>
            <w:r>
              <w:rPr>
                <w:sz w:val="16"/>
              </w:rPr>
              <w:t>Partial — the task exists in the model; behaviour is a hypothesis.</w:t>
            </w:r>
          </w:p>
        </w:tc>
        <w:tc>
          <w:tcPr>
            <w:tcW w:type="dxa" w:w="2268"/>
          </w:tcPr>
          <w:p>
            <w:r/>
            <w:r>
              <w:rPr>
                <w:sz w:val="16"/>
              </w:rPr>
              <w:t>Ask Cohen which events must notify and by what channel.</w:t>
            </w:r>
          </w:p>
        </w:tc>
        <w:tc>
          <w:tcPr>
            <w:tcW w:type="dxa" w:w="3742"/>
          </w:tcPr>
          <w:p>
            <w:r/>
            <w:r>
              <w:rPr>
                <w:sz w:val="16"/>
              </w:rPr>
              <w:t>Show one in-app notification (‘Action needed’). Add the missing requirement (see Part D) and mark the behaviour as a hypothesis.</w:t>
            </w:r>
          </w:p>
        </w:tc>
        <w:tc>
          <w:tcPr>
            <w:tcW w:type="dxa" w:w="850"/>
            <w:shd w:val="clear" w:color="auto" w:fill="F4CCCC"/>
          </w:tcPr>
          <w:p>
            <w:r/>
            <w:r>
              <w:rPr>
                <w:sz w:val="16"/>
              </w:rPr>
              <w:t>High</w:t>
            </w:r>
          </w:p>
        </w:tc>
      </w:tr>
      <w:tr>
        <w:tc>
          <w:tcPr>
            <w:tcW w:type="dxa" w:w="737"/>
          </w:tcPr>
          <w:p>
            <w:r/>
            <w:r>
              <w:rPr>
                <w:b/>
                <w:sz w:val="16"/>
              </w:rPr>
              <w:t>S2-08</w:t>
            </w:r>
          </w:p>
        </w:tc>
        <w:tc>
          <w:tcPr>
            <w:tcW w:type="dxa" w:w="1247"/>
          </w:tcPr>
          <w:p>
            <w:r/>
            <w:r>
              <w:rPr>
                <w:sz w:val="16"/>
              </w:rPr>
              <w:t>Conversation with Joy</w:t>
            </w:r>
          </w:p>
        </w:tc>
        <w:tc>
          <w:tcPr>
            <w:tcW w:type="dxa" w:w="1134"/>
          </w:tcPr>
          <w:p>
            <w:r/>
            <w:r>
              <w:rPr>
                <w:sz w:val="16"/>
              </w:rPr>
              <w:t>Missing</w:t>
            </w:r>
          </w:p>
        </w:tc>
        <w:tc>
          <w:tcPr>
            <w:tcW w:type="dxa" w:w="3628"/>
          </w:tcPr>
          <w:p>
            <w:r/>
            <w:r>
              <w:rPr>
                <w:sz w:val="16"/>
              </w:rPr>
              <w:t>Anne-Marie asked for a list of the earlier two-way messages beside the ‘message Joy’ box, so Kevin sees the whole exchange.</w:t>
            </w:r>
          </w:p>
        </w:tc>
        <w:tc>
          <w:tcPr>
            <w:tcW w:type="dxa" w:w="1474"/>
            <w:shd w:val="clear" w:color="auto" w:fill="DCEFDC"/>
          </w:tcPr>
          <w:p>
            <w:r/>
            <w:r>
              <w:rPr>
                <w:sz w:val="16"/>
              </w:rPr>
              <w:t>Supported — FR-16; Scenario 7 (question and answer stay with the request).</w:t>
            </w:r>
          </w:p>
        </w:tc>
        <w:tc>
          <w:tcPr>
            <w:tcW w:type="dxa" w:w="2268"/>
          </w:tcPr>
          <w:p>
            <w:r/>
            <w:r>
              <w:rPr>
                <w:sz w:val="16"/>
              </w:rPr>
              <w:t>None.</w:t>
            </w:r>
          </w:p>
        </w:tc>
        <w:tc>
          <w:tcPr>
            <w:tcW w:type="dxa" w:w="3742"/>
          </w:tcPr>
          <w:p>
            <w:r/>
            <w:r>
              <w:rPr>
                <w:sz w:val="16"/>
              </w:rPr>
              <w:t>Add a threaded history (who, when, text) with the reply box beneath. Reply happens in the system, not by email.</w:t>
            </w:r>
          </w:p>
        </w:tc>
        <w:tc>
          <w:tcPr>
            <w:tcW w:type="dxa" w:w="850"/>
            <w:shd w:val="clear" w:color="auto" w:fill="FFF4CC"/>
          </w:tcPr>
          <w:p>
            <w:r/>
            <w:r>
              <w:rPr>
                <w:sz w:val="16"/>
              </w:rPr>
              <w:t>Medium</w:t>
            </w:r>
          </w:p>
        </w:tc>
      </w:tr>
      <w:tr>
        <w:tc>
          <w:tcPr>
            <w:tcW w:type="dxa" w:w="737"/>
          </w:tcPr>
          <w:p>
            <w:r/>
            <w:r>
              <w:rPr>
                <w:b/>
                <w:sz w:val="16"/>
              </w:rPr>
              <w:t>S2-09</w:t>
            </w:r>
          </w:p>
        </w:tc>
        <w:tc>
          <w:tcPr>
            <w:tcW w:type="dxa" w:w="1247"/>
          </w:tcPr>
          <w:p>
            <w:r/>
            <w:r>
              <w:rPr>
                <w:sz w:val="16"/>
              </w:rPr>
              <w:t>What Kevin can see</w:t>
            </w:r>
          </w:p>
        </w:tc>
        <w:tc>
          <w:tcPr>
            <w:tcW w:type="dxa" w:w="1134"/>
          </w:tcPr>
          <w:p>
            <w:r/>
            <w:r>
              <w:rPr>
                <w:sz w:val="16"/>
              </w:rPr>
              <w:t>Assumption-as-fact</w:t>
            </w:r>
          </w:p>
        </w:tc>
        <w:tc>
          <w:tcPr>
            <w:tcW w:type="dxa" w:w="3628"/>
          </w:tcPr>
          <w:p>
            <w:r/>
            <w:r>
              <w:rPr>
                <w:sz w:val="16"/>
              </w:rPr>
              <w:t>Qiuchen raised role-based visibility. Warren: Kevin sees only what affects him and his next action — status, owner, proposal or cost updates needing his review — not every internal file. The boundary is not written down.</w:t>
            </w:r>
          </w:p>
        </w:tc>
        <w:tc>
          <w:tcPr>
            <w:tcW w:type="dxa" w:w="1474"/>
            <w:shd w:val="clear" w:color="auto" w:fill="FFF4CC"/>
          </w:tcPr>
          <w:p>
            <w:r/>
            <w:r>
              <w:rPr>
                <w:sz w:val="16"/>
              </w:rPr>
              <w:t>Partial — FR-25/NFR-15 require role-based access; the matrix is undefined.</w:t>
            </w:r>
          </w:p>
        </w:tc>
        <w:tc>
          <w:tcPr>
            <w:tcW w:type="dxa" w:w="2268"/>
          </w:tcPr>
          <w:p>
            <w:r/>
            <w:r>
              <w:rPr>
                <w:sz w:val="16"/>
              </w:rPr>
              <w:t>Confirm with Cohen what a CMAC may see.</w:t>
            </w:r>
          </w:p>
        </w:tc>
        <w:tc>
          <w:tcPr>
            <w:tcW w:type="dxa" w:w="3742"/>
          </w:tcPr>
          <w:p>
            <w:r/>
            <w:r>
              <w:rPr>
                <w:sz w:val="16"/>
              </w:rPr>
              <w:t>Draft a one-page visibility table (Kevin sees / does not see) and keep the S2 screens inside it.</w:t>
            </w:r>
          </w:p>
        </w:tc>
        <w:tc>
          <w:tcPr>
            <w:tcW w:type="dxa" w:w="850"/>
            <w:shd w:val="clear" w:color="auto" w:fill="F4CCCC"/>
          </w:tcPr>
          <w:p>
            <w:r/>
            <w:r>
              <w:rPr>
                <w:sz w:val="16"/>
              </w:rPr>
              <w:t>High</w:t>
            </w:r>
          </w:p>
        </w:tc>
      </w:tr>
      <w:tr>
        <w:tc>
          <w:tcPr>
            <w:tcW w:type="dxa" w:w="737"/>
          </w:tcPr>
          <w:p>
            <w:r/>
            <w:r>
              <w:rPr>
                <w:b/>
                <w:sz w:val="16"/>
              </w:rPr>
              <w:t>S2-10</w:t>
            </w:r>
          </w:p>
        </w:tc>
        <w:tc>
          <w:tcPr>
            <w:tcW w:type="dxa" w:w="1247"/>
          </w:tcPr>
          <w:p>
            <w:r/>
            <w:r>
              <w:rPr>
                <w:sz w:val="16"/>
              </w:rPr>
              <w:t>Contents of the proposal</w:t>
            </w:r>
          </w:p>
        </w:tc>
        <w:tc>
          <w:tcPr>
            <w:tcW w:type="dxa" w:w="1134"/>
          </w:tcPr>
          <w:p>
            <w:r/>
            <w:r>
              <w:rPr>
                <w:sz w:val="16"/>
              </w:rPr>
              <w:t>Conflict</w:t>
            </w:r>
          </w:p>
        </w:tc>
        <w:tc>
          <w:tcPr>
            <w:tcW w:type="dxa" w:w="3628"/>
          </w:tcPr>
          <w:p>
            <w:r/>
            <w:r>
              <w:rPr>
                <w:sz w:val="16"/>
              </w:rPr>
              <w:t>Anne-Marie lists scope of work, pictures, AutoCAD drawing and moving-company quotation; Nene doubts photographs are included. Warren says the storyboard holds arrangement, cost, timings and moving quotes.</w:t>
            </w:r>
          </w:p>
        </w:tc>
        <w:tc>
          <w:tcPr>
            <w:tcW w:type="dxa" w:w="1474"/>
            <w:shd w:val="clear" w:color="auto" w:fill="FFF4CC"/>
          </w:tcPr>
          <w:p>
            <w:r/>
            <w:r>
              <w:rPr>
                <w:sz w:val="16"/>
              </w:rPr>
              <w:t>Partial</w:t>
            </w:r>
          </w:p>
        </w:tc>
        <w:tc>
          <w:tcPr>
            <w:tcW w:type="dxa" w:w="2268"/>
          </w:tcPr>
          <w:p>
            <w:r/>
            <w:r>
              <w:rPr>
                <w:sz w:val="16"/>
              </w:rPr>
              <w:t>Ask a coordinator what a proposal contains.</w:t>
            </w:r>
          </w:p>
        </w:tc>
        <w:tc>
          <w:tcPr>
            <w:tcW w:type="dxa" w:w="3742"/>
          </w:tcPr>
          <w:p>
            <w:r/>
            <w:r>
              <w:rPr>
                <w:sz w:val="16"/>
              </w:rPr>
              <w:t>Show a generic ‘Proposal documents’ list (scope, cost, timing, quotation) and avoid committing to photographs or CAD.</w:t>
            </w:r>
          </w:p>
        </w:tc>
        <w:tc>
          <w:tcPr>
            <w:tcW w:type="dxa" w:w="850"/>
            <w:shd w:val="clear" w:color="auto" w:fill="FFF4CC"/>
          </w:tcPr>
          <w:p>
            <w:r/>
            <w:r>
              <w:rPr>
                <w:sz w:val="16"/>
              </w:rPr>
              <w:t>Medium</w:t>
            </w:r>
          </w:p>
        </w:tc>
      </w:tr>
      <w:tr>
        <w:tc>
          <w:tcPr>
            <w:tcW w:type="dxa" w:w="737"/>
          </w:tcPr>
          <w:p>
            <w:r/>
            <w:r>
              <w:rPr>
                <w:b/>
                <w:sz w:val="16"/>
              </w:rPr>
              <w:t>S2-11</w:t>
            </w:r>
          </w:p>
        </w:tc>
        <w:tc>
          <w:tcPr>
            <w:tcW w:type="dxa" w:w="1247"/>
          </w:tcPr>
          <w:p>
            <w:r/>
            <w:r>
              <w:rPr>
                <w:sz w:val="16"/>
              </w:rPr>
              <w:t>Scenario boundary / start point</w:t>
            </w:r>
          </w:p>
        </w:tc>
        <w:tc>
          <w:tcPr>
            <w:tcW w:type="dxa" w:w="1134"/>
          </w:tcPr>
          <w:p>
            <w:r/>
            <w:r>
              <w:rPr>
                <w:sz w:val="16"/>
              </w:rPr>
              <w:t>Conflict</w:t>
            </w:r>
          </w:p>
        </w:tc>
        <w:tc>
          <w:tcPr>
            <w:tcW w:type="dxa" w:w="3628"/>
          </w:tcPr>
          <w:p>
            <w:r/>
            <w:r>
              <w:rPr>
                <w:sz w:val="16"/>
              </w:rPr>
              <w:t>Felix: little CMAC action between submitted and reviewing, so S2 could start at fulfilling. Warren: S2 is the post-submission experience, but Kevin must see where he stands from submission. Anne-Marie wants authorization shown before fulfilment.</w:t>
            </w:r>
          </w:p>
        </w:tc>
        <w:tc>
          <w:tcPr>
            <w:tcW w:type="dxa" w:w="1474"/>
            <w:shd w:val="clear" w:color="auto" w:fill="FFF4CC"/>
          </w:tcPr>
          <w:p>
            <w:r/>
            <w:r>
              <w:rPr>
                <w:sz w:val="16"/>
              </w:rPr>
              <w:t>Partial</w:t>
            </w:r>
          </w:p>
        </w:tc>
        <w:tc>
          <w:tcPr>
            <w:tcW w:type="dxa" w:w="2268"/>
          </w:tcPr>
          <w:p>
            <w:r/>
            <w:r>
              <w:rPr>
                <w:sz w:val="16"/>
              </w:rPr>
              <w:t>Team decision.</w:t>
            </w:r>
          </w:p>
        </w:tc>
        <w:tc>
          <w:tcPr>
            <w:tcW w:type="dxa" w:w="3742"/>
          </w:tcPr>
          <w:p>
            <w:r/>
            <w:r>
              <w:rPr>
                <w:sz w:val="16"/>
              </w:rPr>
              <w:t>S2 = tracker from submission → proposal arrives → Kevin records client decision → Kevin replies. Do not design fulfilment, delivery or close.</w:t>
            </w:r>
          </w:p>
        </w:tc>
        <w:tc>
          <w:tcPr>
            <w:tcW w:type="dxa" w:w="850"/>
            <w:shd w:val="clear" w:color="auto" w:fill="FFF4CC"/>
          </w:tcPr>
          <w:p>
            <w:r/>
            <w:r>
              <w:rPr>
                <w:sz w:val="16"/>
              </w:rPr>
              <w:t>Medium</w:t>
            </w:r>
          </w:p>
        </w:tc>
      </w:tr>
      <w:tr>
        <w:tc>
          <w:tcPr>
            <w:tcW w:type="dxa" w:w="737"/>
          </w:tcPr>
          <w:p>
            <w:r/>
            <w:r>
              <w:rPr>
                <w:b/>
                <w:sz w:val="16"/>
              </w:rPr>
              <w:t>S2-12</w:t>
            </w:r>
          </w:p>
        </w:tc>
        <w:tc>
          <w:tcPr>
            <w:tcW w:type="dxa" w:w="1247"/>
          </w:tcPr>
          <w:p>
            <w:r/>
            <w:r>
              <w:rPr>
                <w:sz w:val="16"/>
              </w:rPr>
              <w:t>Joy’s role and name</w:t>
            </w:r>
          </w:p>
        </w:tc>
        <w:tc>
          <w:tcPr>
            <w:tcW w:type="dxa" w:w="1134"/>
          </w:tcPr>
          <w:p>
            <w:r/>
            <w:r>
              <w:rPr>
                <w:sz w:val="16"/>
              </w:rPr>
              <w:t>Inconsistent</w:t>
            </w:r>
          </w:p>
        </w:tc>
        <w:tc>
          <w:tcPr>
            <w:tcW w:type="dxa" w:w="3628"/>
          </w:tcPr>
          <w:p>
            <w:r/>
            <w:r>
              <w:rPr>
                <w:sz w:val="16"/>
              </w:rPr>
              <w:t>Prototype uses Joy as the coordinator; the Requirements Document persona is Daniel Okafor. Qiuchen initially read S2 as a two-role flow; the team clarified Joy is a ‘guest’ and S2 is only Kevin’s view.</w:t>
            </w:r>
          </w:p>
        </w:tc>
        <w:tc>
          <w:tcPr>
            <w:tcW w:type="dxa" w:w="1474"/>
            <w:shd w:val="clear" w:color="auto" w:fill="F4CCCC"/>
          </w:tcPr>
          <w:p>
            <w:r/>
            <w:r>
              <w:rPr>
                <w:sz w:val="16"/>
              </w:rPr>
              <w:t>Conflict</w:t>
            </w:r>
          </w:p>
        </w:tc>
        <w:tc>
          <w:tcPr>
            <w:tcW w:type="dxa" w:w="2268"/>
          </w:tcPr>
          <w:p>
            <w:r/>
            <w:r>
              <w:rPr>
                <w:sz w:val="16"/>
              </w:rPr>
              <w:t>None.</w:t>
            </w:r>
          </w:p>
        </w:tc>
        <w:tc>
          <w:tcPr>
            <w:tcW w:type="dxa" w:w="3742"/>
          </w:tcPr>
          <w:p>
            <w:r/>
            <w:r>
              <w:rPr>
                <w:sz w:val="16"/>
              </w:rPr>
              <w:t>Label Joy as a storyboard character in the prototype, state Daniel’s role equivalence in the document, and ensure no screens show Joy’s internal workflow.</w:t>
            </w:r>
          </w:p>
        </w:tc>
        <w:tc>
          <w:tcPr>
            <w:tcW w:type="dxa" w:w="850"/>
            <w:shd w:val="clear" w:color="auto" w:fill="FFF4CC"/>
          </w:tcPr>
          <w:p>
            <w:r/>
            <w:r>
              <w:rPr>
                <w:sz w:val="16"/>
              </w:rPr>
              <w:t>Medium</w:t>
            </w:r>
          </w:p>
        </w:tc>
      </w:tr>
      <w:tr>
        <w:tc>
          <w:tcPr>
            <w:tcW w:type="dxa" w:w="737"/>
          </w:tcPr>
          <w:p>
            <w:r/>
            <w:r>
              <w:rPr>
                <w:b/>
                <w:sz w:val="16"/>
              </w:rPr>
              <w:t>S2-13</w:t>
            </w:r>
          </w:p>
        </w:tc>
        <w:tc>
          <w:tcPr>
            <w:tcW w:type="dxa" w:w="1247"/>
          </w:tcPr>
          <w:p>
            <w:r/>
            <w:r>
              <w:rPr>
                <w:sz w:val="16"/>
              </w:rPr>
              <w:t>Stalled or progressing?</w:t>
            </w:r>
          </w:p>
        </w:tc>
        <w:tc>
          <w:tcPr>
            <w:tcW w:type="dxa" w:w="1134"/>
          </w:tcPr>
          <w:p>
            <w:r/>
            <w:r>
              <w:rPr>
                <w:sz w:val="16"/>
              </w:rPr>
              <w:t>Missing</w:t>
            </w:r>
          </w:p>
        </w:tc>
        <w:tc>
          <w:tcPr>
            <w:tcW w:type="dxa" w:w="3628"/>
          </w:tcPr>
          <w:p>
            <w:r/>
            <w:r>
              <w:rPr>
                <w:sz w:val="16"/>
              </w:rPr>
              <w:t>Task ‘Determine whether progressing or stalled’ has no functional requirement. The tracker has no ‘last updated’ signal.</w:t>
            </w:r>
          </w:p>
        </w:tc>
        <w:tc>
          <w:tcPr>
            <w:tcW w:type="dxa" w:w="1474"/>
            <w:shd w:val="clear" w:color="auto" w:fill="DCEFDC"/>
          </w:tcPr>
          <w:p>
            <w:r/>
            <w:r>
              <w:rPr>
                <w:sz w:val="16"/>
              </w:rPr>
              <w:t>Supported — Requirements §4.2.</w:t>
            </w:r>
          </w:p>
        </w:tc>
        <w:tc>
          <w:tcPr>
            <w:tcW w:type="dxa" w:w="2268"/>
          </w:tcPr>
          <w:p>
            <w:r/>
            <w:r>
              <w:rPr>
                <w:sz w:val="16"/>
              </w:rPr>
              <w:t>None.</w:t>
            </w:r>
          </w:p>
        </w:tc>
        <w:tc>
          <w:tcPr>
            <w:tcW w:type="dxa" w:w="3742"/>
          </w:tcPr>
          <w:p>
            <w:r/>
            <w:r>
              <w:rPr>
                <w:sz w:val="16"/>
              </w:rPr>
              <w:t>Show last-updated time and days in current status; add the requirement.</w:t>
            </w:r>
          </w:p>
        </w:tc>
        <w:tc>
          <w:tcPr>
            <w:tcW w:type="dxa" w:w="850"/>
            <w:shd w:val="clear" w:color="auto" w:fill="FFF4CC"/>
          </w:tcPr>
          <w:p>
            <w:r/>
            <w:r>
              <w:rPr>
                <w:sz w:val="16"/>
              </w:rPr>
              <w:t>Medium</w:t>
            </w:r>
          </w:p>
        </w:tc>
      </w:tr>
      <w:tr>
        <w:tc>
          <w:tcPr>
            <w:tcW w:type="dxa" w:w="737"/>
          </w:tcPr>
          <w:p>
            <w:r/>
            <w:r>
              <w:rPr>
                <w:b/>
                <w:sz w:val="16"/>
              </w:rPr>
              <w:t>S2-14</w:t>
            </w:r>
          </w:p>
        </w:tc>
        <w:tc>
          <w:tcPr>
            <w:tcW w:type="dxa" w:w="1247"/>
          </w:tcPr>
          <w:p>
            <w:r/>
            <w:r>
              <w:rPr>
                <w:sz w:val="16"/>
              </w:rPr>
              <w:t>Internal integrations (BLIMS, EMIS)</w:t>
            </w:r>
          </w:p>
        </w:tc>
        <w:tc>
          <w:tcPr>
            <w:tcW w:type="dxa" w:w="1134"/>
          </w:tcPr>
          <w:p>
            <w:r/>
            <w:r>
              <w:rPr>
                <w:sz w:val="16"/>
              </w:rPr>
              <w:t>Assumption-as-fact</w:t>
            </w:r>
          </w:p>
        </w:tc>
        <w:tc>
          <w:tcPr>
            <w:tcW w:type="dxa" w:w="3628"/>
          </w:tcPr>
          <w:p>
            <w:r/>
            <w:r>
              <w:rPr>
                <w:sz w:val="16"/>
              </w:rPr>
              <w:t>Warren flagged BLIMS/EMIS connections and internal handoffs as still needing validation. Neither is mentioned in the Requirements Document. Spelling of both terms is unconfirmed.</w:t>
            </w:r>
          </w:p>
        </w:tc>
        <w:tc>
          <w:tcPr>
            <w:tcW w:type="dxa" w:w="1474"/>
            <w:shd w:val="clear" w:color="auto" w:fill="FDE0D0"/>
          </w:tcPr>
          <w:p>
            <w:r/>
            <w:r>
              <w:rPr>
                <w:sz w:val="16"/>
              </w:rPr>
              <w:t>Assumption</w:t>
            </w:r>
          </w:p>
        </w:tc>
        <w:tc>
          <w:tcPr>
            <w:tcW w:type="dxa" w:w="2268"/>
          </w:tcPr>
          <w:p>
            <w:r/>
            <w:r>
              <w:rPr>
                <w:sz w:val="16"/>
              </w:rPr>
              <w:t>Ask Cohen what these systems are and whether PRISM must connect to them.</w:t>
            </w:r>
          </w:p>
        </w:tc>
        <w:tc>
          <w:tcPr>
            <w:tcW w:type="dxa" w:w="3742"/>
          </w:tcPr>
          <w:p>
            <w:r/>
            <w:r>
              <w:rPr>
                <w:sz w:val="16"/>
              </w:rPr>
              <w:t>Exclude from the prototype. Add to Open Issues. Confirm names before using them anywhere.</w:t>
            </w:r>
          </w:p>
        </w:tc>
        <w:tc>
          <w:tcPr>
            <w:tcW w:type="dxa" w:w="850"/>
            <w:shd w:val="clear" w:color="auto" w:fill="FFF4CC"/>
          </w:tcPr>
          <w:p>
            <w:r/>
            <w:r>
              <w:rPr>
                <w:sz w:val="16"/>
              </w:rPr>
              <w:t>Medium</w:t>
            </w:r>
          </w:p>
        </w:tc>
      </w:tr>
      <w:tr>
        <w:tc>
          <w:tcPr>
            <w:tcW w:type="dxa" w:w="737"/>
          </w:tcPr>
          <w:p>
            <w:r/>
            <w:r>
              <w:rPr>
                <w:b/>
                <w:sz w:val="16"/>
              </w:rPr>
              <w:t>S2-15</w:t>
            </w:r>
          </w:p>
        </w:tc>
        <w:tc>
          <w:tcPr>
            <w:tcW w:type="dxa" w:w="1247"/>
          </w:tcPr>
          <w:p>
            <w:r/>
            <w:r>
              <w:rPr>
                <w:sz w:val="16"/>
              </w:rPr>
              <w:t>Close and satisfaction</w:t>
            </w:r>
          </w:p>
        </w:tc>
        <w:tc>
          <w:tcPr>
            <w:tcW w:type="dxa" w:w="1134"/>
          </w:tcPr>
          <w:p>
            <w:r/>
            <w:r>
              <w:rPr>
                <w:sz w:val="16"/>
              </w:rPr>
              <w:t>Missing</w:t>
            </w:r>
          </w:p>
        </w:tc>
        <w:tc>
          <w:tcPr>
            <w:tcW w:type="dxa" w:w="3628"/>
          </w:tcPr>
          <w:p>
            <w:r/>
            <w:r>
              <w:rPr>
                <w:sz w:val="16"/>
              </w:rPr>
              <w:t>‘Close the request’ and ‘Flag a mistake’ appear in the task model and data dictionary (Closure Confirmation, Issue Report) but not in either scenario.</w:t>
            </w:r>
          </w:p>
        </w:tc>
        <w:tc>
          <w:tcPr>
            <w:tcW w:type="dxa" w:w="1474"/>
            <w:shd w:val="clear" w:color="auto" w:fill="DCEFDC"/>
          </w:tcPr>
          <w:p>
            <w:r/>
            <w:r>
              <w:rPr>
                <w:sz w:val="16"/>
              </w:rPr>
              <w:t>Supported — Requirements §4.2.</w:t>
            </w:r>
          </w:p>
        </w:tc>
        <w:tc>
          <w:tcPr>
            <w:tcW w:type="dxa" w:w="2268"/>
          </w:tcPr>
          <w:p>
            <w:r/>
            <w:r>
              <w:rPr>
                <w:sz w:val="16"/>
              </w:rPr>
              <w:t>None.</w:t>
            </w:r>
          </w:p>
        </w:tc>
        <w:tc>
          <w:tcPr>
            <w:tcW w:type="dxa" w:w="3742"/>
          </w:tcPr>
          <w:p>
            <w:r/>
            <w:r>
              <w:rPr>
                <w:sz w:val="16"/>
              </w:rPr>
              <w:t>Out of scope for low-fi; note as future in the video.</w:t>
            </w:r>
          </w:p>
        </w:tc>
        <w:tc>
          <w:tcPr>
            <w:tcW w:type="dxa" w:w="850"/>
            <w:shd w:val="clear" w:color="auto" w:fill="E8E8E8"/>
          </w:tcPr>
          <w:p>
            <w:r/>
            <w:r>
              <w:rPr>
                <w:sz w:val="16"/>
              </w:rPr>
              <w:t>Low</w:t>
            </w:r>
          </w:p>
        </w:tc>
      </w:tr>
    </w:tbl>
    <w:p>
      <w:pPr>
        <w:spacing w:after="40"/>
      </w:pPr>
    </w:p>
    <w:p>
      <w:pPr>
        <w:pStyle w:val="Heading2"/>
      </w:pPr>
      <w:r>
        <w:t>Cross-scenario and project-level issues</w:t>
      </w:r>
    </w:p>
    <w:tbl>
      <w:tblPr>
        <w:tblStyle w:val="TableGrid"/>
        <w:tblW w:type="auto" w:w="0"/>
        <w:tblLayout w:type="fixed"/>
        <w:tblLook w:firstColumn="1" w:firstRow="1" w:lastColumn="0" w:lastRow="0" w:noHBand="0" w:noVBand="1" w:val="04A0"/>
      </w:tblPr>
      <w:tblGrid>
        <w:gridCol w:w="1878"/>
        <w:gridCol w:w="1878"/>
        <w:gridCol w:w="1878"/>
        <w:gridCol w:w="1878"/>
        <w:gridCol w:w="1878"/>
        <w:gridCol w:w="1878"/>
        <w:gridCol w:w="1878"/>
        <w:gridCol w:w="1878"/>
      </w:tblGrid>
      <w:tr>
        <w:trPr>
          <w:tblHeader w:val="true"/>
        </w:trPr>
        <w:tc>
          <w:tcPr>
            <w:tcW w:type="dxa" w:w="737"/>
            <w:shd w:val="clear" w:color="auto" w:fill="1F3A5F"/>
          </w:tcPr>
          <w:p>
            <w:r/>
            <w:r>
              <w:rPr>
                <w:b/>
                <w:color w:val="FFFFFF"/>
                <w:sz w:val="16"/>
              </w:rPr>
              <w:t>ID</w:t>
            </w:r>
          </w:p>
        </w:tc>
        <w:tc>
          <w:tcPr>
            <w:tcW w:type="dxa" w:w="1247"/>
            <w:shd w:val="clear" w:color="auto" w:fill="1F3A5F"/>
          </w:tcPr>
          <w:p>
            <w:r/>
            <w:r>
              <w:rPr>
                <w:b/>
                <w:color w:val="FFFFFF"/>
                <w:sz w:val="16"/>
              </w:rPr>
              <w:t>Area</w:t>
            </w:r>
          </w:p>
        </w:tc>
        <w:tc>
          <w:tcPr>
            <w:tcW w:type="dxa" w:w="1134"/>
            <w:shd w:val="clear" w:color="auto" w:fill="1F3A5F"/>
          </w:tcPr>
          <w:p>
            <w:r/>
            <w:r>
              <w:rPr>
                <w:b/>
                <w:color w:val="FFFFFF"/>
                <w:sz w:val="16"/>
              </w:rPr>
              <w:t>Type</w:t>
            </w:r>
          </w:p>
        </w:tc>
        <w:tc>
          <w:tcPr>
            <w:tcW w:type="dxa" w:w="3628"/>
            <w:shd w:val="clear" w:color="auto" w:fill="1F3A5F"/>
          </w:tcPr>
          <w:p>
            <w:r/>
            <w:r>
              <w:rPr>
                <w:b/>
                <w:color w:val="FFFFFF"/>
                <w:sz w:val="16"/>
              </w:rPr>
              <w:t>Issue</w:t>
            </w:r>
          </w:p>
        </w:tc>
        <w:tc>
          <w:tcPr>
            <w:tcW w:type="dxa" w:w="1474"/>
            <w:shd w:val="clear" w:color="auto" w:fill="1F3A5F"/>
          </w:tcPr>
          <w:p>
            <w:r/>
            <w:r>
              <w:rPr>
                <w:b/>
                <w:color w:val="FFFFFF"/>
                <w:sz w:val="16"/>
              </w:rPr>
              <w:t>Evidence status</w:t>
            </w:r>
          </w:p>
        </w:tc>
        <w:tc>
          <w:tcPr>
            <w:tcW w:type="dxa" w:w="2268"/>
            <w:shd w:val="clear" w:color="auto" w:fill="1F3A5F"/>
          </w:tcPr>
          <w:p>
            <w:r/>
            <w:r>
              <w:rPr>
                <w:b/>
                <w:color w:val="FFFFFF"/>
                <w:sz w:val="16"/>
              </w:rPr>
              <w:t>Validation needed</w:t>
            </w:r>
          </w:p>
        </w:tc>
        <w:tc>
          <w:tcPr>
            <w:tcW w:type="dxa" w:w="3742"/>
            <w:shd w:val="clear" w:color="auto" w:fill="1F3A5F"/>
          </w:tcPr>
          <w:p>
            <w:r/>
            <w:r>
              <w:rPr>
                <w:b/>
                <w:color w:val="FFFFFF"/>
                <w:sz w:val="16"/>
              </w:rPr>
              <w:t>Recommended change</w:t>
            </w:r>
          </w:p>
        </w:tc>
        <w:tc>
          <w:tcPr>
            <w:tcW w:type="dxa" w:w="850"/>
            <w:shd w:val="clear" w:color="auto" w:fill="1F3A5F"/>
          </w:tcPr>
          <w:p>
            <w:r/>
            <w:r>
              <w:rPr>
                <w:b/>
                <w:color w:val="FFFFFF"/>
                <w:sz w:val="16"/>
              </w:rPr>
              <w:t>Priority</w:t>
            </w:r>
          </w:p>
        </w:tc>
      </w:tr>
      <w:tr>
        <w:tc>
          <w:tcPr>
            <w:tcW w:type="dxa" w:w="737"/>
          </w:tcPr>
          <w:p>
            <w:r/>
            <w:r>
              <w:rPr>
                <w:b/>
                <w:sz w:val="16"/>
              </w:rPr>
              <w:t>X-01</w:t>
            </w:r>
          </w:p>
        </w:tc>
        <w:tc>
          <w:tcPr>
            <w:tcW w:type="dxa" w:w="1247"/>
          </w:tcPr>
          <w:p>
            <w:r/>
            <w:r>
              <w:rPr>
                <w:sz w:val="16"/>
              </w:rPr>
              <w:t>Scenario numbering</w:t>
            </w:r>
          </w:p>
        </w:tc>
        <w:tc>
          <w:tcPr>
            <w:tcW w:type="dxa" w:w="1134"/>
          </w:tcPr>
          <w:p>
            <w:r/>
            <w:r>
              <w:rPr>
                <w:sz w:val="16"/>
              </w:rPr>
              <w:t>Inconsistent</w:t>
            </w:r>
          </w:p>
        </w:tc>
        <w:tc>
          <w:tcPr>
            <w:tcW w:type="dxa" w:w="3628"/>
          </w:tcPr>
          <w:p>
            <w:r/>
            <w:r>
              <w:rPr>
                <w:sz w:val="16"/>
              </w:rPr>
              <w:t>The prototype’s Scenario 1 and 2 are not the Requirements Document’s Scenarios 1 and 2 (those are delivery follow-up and a duplicate request). No document scenario describes the proposal and client-decision case at all.</w:t>
            </w:r>
          </w:p>
        </w:tc>
        <w:tc>
          <w:tcPr>
            <w:tcW w:type="dxa" w:w="1474"/>
            <w:shd w:val="clear" w:color="auto" w:fill="DCEFDC"/>
          </w:tcPr>
          <w:p>
            <w:r/>
            <w:r>
              <w:rPr>
                <w:sz w:val="16"/>
              </w:rPr>
              <w:t>Supported — compared the two documents.</w:t>
            </w:r>
          </w:p>
        </w:tc>
        <w:tc>
          <w:tcPr>
            <w:tcW w:type="dxa" w:w="2268"/>
          </w:tcPr>
          <w:p>
            <w:r/>
            <w:r>
              <w:rPr>
                <w:sz w:val="16"/>
              </w:rPr>
              <w:t>None.</w:t>
            </w:r>
          </w:p>
        </w:tc>
        <w:tc>
          <w:tcPr>
            <w:tcW w:type="dxa" w:w="3742"/>
          </w:tcPr>
          <w:p>
            <w:r/>
            <w:r>
              <w:rPr>
                <w:sz w:val="16"/>
              </w:rPr>
              <w:t>Rename prototype scenarios (e.g. ‘Prototype Scenario A/B’) and map them to document scenarios. Add a new document scenario for the proposal and client-decision case.</w:t>
            </w:r>
          </w:p>
        </w:tc>
        <w:tc>
          <w:tcPr>
            <w:tcW w:type="dxa" w:w="850"/>
            <w:shd w:val="clear" w:color="auto" w:fill="F4CCCC"/>
          </w:tcPr>
          <w:p>
            <w:r/>
            <w:r>
              <w:rPr>
                <w:sz w:val="16"/>
              </w:rPr>
              <w:t>High</w:t>
            </w:r>
          </w:p>
        </w:tc>
      </w:tr>
      <w:tr>
        <w:tc>
          <w:tcPr>
            <w:tcW w:type="dxa" w:w="737"/>
          </w:tcPr>
          <w:p>
            <w:r/>
            <w:r>
              <w:rPr>
                <w:b/>
                <w:sz w:val="16"/>
              </w:rPr>
              <w:t>X-02</w:t>
            </w:r>
          </w:p>
        </w:tc>
        <w:tc>
          <w:tcPr>
            <w:tcW w:type="dxa" w:w="1247"/>
          </w:tcPr>
          <w:p>
            <w:r/>
            <w:r>
              <w:rPr>
                <w:sz w:val="16"/>
              </w:rPr>
              <w:t>Personas in the traceability table</w:t>
            </w:r>
          </w:p>
        </w:tc>
        <w:tc>
          <w:tcPr>
            <w:tcW w:type="dxa" w:w="1134"/>
          </w:tcPr>
          <w:p>
            <w:r/>
            <w:r>
              <w:rPr>
                <w:sz w:val="16"/>
              </w:rPr>
              <w:t>Inconsistent</w:t>
            </w:r>
          </w:p>
        </w:tc>
        <w:tc>
          <w:tcPr>
            <w:tcW w:type="dxa" w:w="3628"/>
          </w:tcPr>
          <w:p>
            <w:r/>
            <w:r>
              <w:rPr>
                <w:sz w:val="16"/>
              </w:rPr>
              <w:t>Section 9 maps Elena to Scenario 3, but Scenario 3’s protagonist is Kevin. Priya is mapped to Scenarios 1 and 4, but Scenario 1 is Kevin. The Requirements Document names Kevin as an experienced requester, but the meeting treats him as the single prototype user.</w:t>
            </w:r>
          </w:p>
        </w:tc>
        <w:tc>
          <w:tcPr>
            <w:tcW w:type="dxa" w:w="1474"/>
            <w:shd w:val="clear" w:color="auto" w:fill="DCEFDC"/>
          </w:tcPr>
          <w:p>
            <w:r/>
            <w:r>
              <w:rPr>
                <w:sz w:val="16"/>
              </w:rPr>
              <w:t>Supported — compared the two documents.</w:t>
            </w:r>
          </w:p>
        </w:tc>
        <w:tc>
          <w:tcPr>
            <w:tcW w:type="dxa" w:w="2268"/>
          </w:tcPr>
          <w:p>
            <w:r/>
            <w:r>
              <w:rPr>
                <w:sz w:val="16"/>
              </w:rPr>
              <w:t>None.</w:t>
            </w:r>
          </w:p>
        </w:tc>
        <w:tc>
          <w:tcPr>
            <w:tcW w:type="dxa" w:w="3742"/>
          </w:tcPr>
          <w:p>
            <w:r/>
            <w:r>
              <w:rPr>
                <w:sz w:val="16"/>
              </w:rPr>
              <w:t>Correct the mapping rows or change the scenario protagonists so the thread reads consistently.</w:t>
            </w:r>
          </w:p>
        </w:tc>
        <w:tc>
          <w:tcPr>
            <w:tcW w:type="dxa" w:w="850"/>
            <w:shd w:val="clear" w:color="auto" w:fill="FFF4CC"/>
          </w:tcPr>
          <w:p>
            <w:r/>
            <w:r>
              <w:rPr>
                <w:sz w:val="16"/>
              </w:rPr>
              <w:t>Medium</w:t>
            </w:r>
          </w:p>
        </w:tc>
      </w:tr>
      <w:tr>
        <w:tc>
          <w:tcPr>
            <w:tcW w:type="dxa" w:w="737"/>
          </w:tcPr>
          <w:p>
            <w:r/>
            <w:r>
              <w:rPr>
                <w:b/>
                <w:sz w:val="16"/>
              </w:rPr>
              <w:t>X-03</w:t>
            </w:r>
          </w:p>
        </w:tc>
        <w:tc>
          <w:tcPr>
            <w:tcW w:type="dxa" w:w="1247"/>
          </w:tcPr>
          <w:p>
            <w:r/>
            <w:r>
              <w:rPr>
                <w:sz w:val="16"/>
              </w:rPr>
              <w:t>Persona cultural backgrounds</w:t>
            </w:r>
          </w:p>
        </w:tc>
        <w:tc>
          <w:tcPr>
            <w:tcW w:type="dxa" w:w="1134"/>
          </w:tcPr>
          <w:p>
            <w:r/>
            <w:r>
              <w:rPr>
                <w:sz w:val="16"/>
              </w:rPr>
              <w:t>Assumption-as-fact</w:t>
            </w:r>
          </w:p>
        </w:tc>
        <w:tc>
          <w:tcPr>
            <w:tcW w:type="dxa" w:w="3628"/>
          </w:tcPr>
          <w:p>
            <w:r/>
            <w:r>
              <w:rPr>
                <w:sz w:val="16"/>
              </w:rPr>
              <w:t>Personas carry specific heritage (e.g. ‘Of Japanese heritage’, ‘Nigerian Canadian’), while section 7 states no cultural profile was identified in the research.</w:t>
            </w:r>
          </w:p>
        </w:tc>
        <w:tc>
          <w:tcPr>
            <w:tcW w:type="dxa" w:w="1474"/>
            <w:shd w:val="clear" w:color="auto" w:fill="FDE0D0"/>
          </w:tcPr>
          <w:p>
            <w:r/>
            <w:r>
              <w:rPr>
                <w:sz w:val="16"/>
              </w:rPr>
              <w:t>Assumption</w:t>
            </w:r>
          </w:p>
        </w:tc>
        <w:tc>
          <w:tcPr>
            <w:tcW w:type="dxa" w:w="2268"/>
          </w:tcPr>
          <w:p>
            <w:r/>
            <w:r>
              <w:rPr>
                <w:sz w:val="16"/>
              </w:rPr>
              <w:t>None; remove or justify.</w:t>
            </w:r>
          </w:p>
        </w:tc>
        <w:tc>
          <w:tcPr>
            <w:tcW w:type="dxa" w:w="3742"/>
          </w:tcPr>
          <w:p>
            <w:r/>
            <w:r>
              <w:rPr>
                <w:sz w:val="16"/>
              </w:rPr>
              <w:t>Remove or neutralise the cultural lines and mention under ethical considerations that personas are fictional composites.</w:t>
            </w:r>
          </w:p>
        </w:tc>
        <w:tc>
          <w:tcPr>
            <w:tcW w:type="dxa" w:w="850"/>
            <w:shd w:val="clear" w:color="auto" w:fill="FFF4CC"/>
          </w:tcPr>
          <w:p>
            <w:r/>
            <w:r>
              <w:rPr>
                <w:sz w:val="16"/>
              </w:rPr>
              <w:t>Medium</w:t>
            </w:r>
          </w:p>
        </w:tc>
      </w:tr>
      <w:tr>
        <w:tc>
          <w:tcPr>
            <w:tcW w:type="dxa" w:w="737"/>
          </w:tcPr>
          <w:p>
            <w:r/>
            <w:r>
              <w:rPr>
                <w:b/>
                <w:sz w:val="16"/>
              </w:rPr>
              <w:t>X-04</w:t>
            </w:r>
          </w:p>
        </w:tc>
        <w:tc>
          <w:tcPr>
            <w:tcW w:type="dxa" w:w="1247"/>
          </w:tcPr>
          <w:p>
            <w:r/>
            <w:r>
              <w:rPr>
                <w:sz w:val="16"/>
              </w:rPr>
              <w:t>Requirements ↔ task model gaps</w:t>
            </w:r>
          </w:p>
        </w:tc>
        <w:tc>
          <w:tcPr>
            <w:tcW w:type="dxa" w:w="1134"/>
          </w:tcPr>
          <w:p>
            <w:r/>
            <w:r>
              <w:rPr>
                <w:sz w:val="16"/>
              </w:rPr>
              <w:t>Missing</w:t>
            </w:r>
          </w:p>
        </w:tc>
        <w:tc>
          <w:tcPr>
            <w:tcW w:type="dxa" w:w="3628"/>
          </w:tcPr>
          <w:p>
            <w:r/>
            <w:r>
              <w:rPr>
                <w:sz w:val="16"/>
              </w:rPr>
              <w:t>Tasks with no functional requirement: notifications, record client decision, stalled indicator, assign/hand-on ownership, schedule delivery, link purchase order, confirm satisfaction, flag a mistake, location and floor-plan capture (FR-10 covers only Moves), map view.</w:t>
            </w:r>
          </w:p>
        </w:tc>
        <w:tc>
          <w:tcPr>
            <w:tcW w:type="dxa" w:w="1474"/>
            <w:shd w:val="clear" w:color="auto" w:fill="DCEFDC"/>
          </w:tcPr>
          <w:p>
            <w:r/>
            <w:r>
              <w:rPr>
                <w:sz w:val="16"/>
              </w:rPr>
              <w:t>Supported — compared the task model with FR-01 to FR-26.</w:t>
            </w:r>
          </w:p>
        </w:tc>
        <w:tc>
          <w:tcPr>
            <w:tcW w:type="dxa" w:w="2268"/>
          </w:tcPr>
          <w:p>
            <w:r/>
            <w:r>
              <w:rPr>
                <w:sz w:val="16"/>
              </w:rPr>
              <w:t>None.</w:t>
            </w:r>
          </w:p>
        </w:tc>
        <w:tc>
          <w:tcPr>
            <w:tcW w:type="dxa" w:w="3742"/>
          </w:tcPr>
          <w:p>
            <w:r/>
            <w:r>
              <w:rPr>
                <w:sz w:val="16"/>
              </w:rPr>
              <w:t>Add or explicitly descope each (Part D).</w:t>
            </w:r>
          </w:p>
        </w:tc>
        <w:tc>
          <w:tcPr>
            <w:tcW w:type="dxa" w:w="850"/>
            <w:shd w:val="clear" w:color="auto" w:fill="F4CCCC"/>
          </w:tcPr>
          <w:p>
            <w:r/>
            <w:r>
              <w:rPr>
                <w:sz w:val="16"/>
              </w:rPr>
              <w:t>High</w:t>
            </w:r>
          </w:p>
        </w:tc>
      </w:tr>
      <w:tr>
        <w:tc>
          <w:tcPr>
            <w:tcW w:type="dxa" w:w="737"/>
          </w:tcPr>
          <w:p>
            <w:r/>
            <w:r>
              <w:rPr>
                <w:b/>
                <w:sz w:val="16"/>
              </w:rPr>
              <w:t>X-05</w:t>
            </w:r>
          </w:p>
        </w:tc>
        <w:tc>
          <w:tcPr>
            <w:tcW w:type="dxa" w:w="1247"/>
          </w:tcPr>
          <w:p>
            <w:r/>
            <w:r>
              <w:rPr>
                <w:sz w:val="16"/>
              </w:rPr>
              <w:t>Client Checklist definition</w:t>
            </w:r>
          </w:p>
        </w:tc>
        <w:tc>
          <w:tcPr>
            <w:tcW w:type="dxa" w:w="1134"/>
          </w:tcPr>
          <w:p>
            <w:r/>
            <w:r>
              <w:rPr>
                <w:sz w:val="16"/>
              </w:rPr>
              <w:t>Inconsistent</w:t>
            </w:r>
          </w:p>
        </w:tc>
        <w:tc>
          <w:tcPr>
            <w:tcW w:type="dxa" w:w="3628"/>
          </w:tcPr>
          <w:p>
            <w:r/>
            <w:r>
              <w:rPr>
                <w:sz w:val="16"/>
              </w:rPr>
              <w:t>Data dictionary: checklist is completed outside the system and attached. Prototype: checklist is live inside the form and ticks automatically.</w:t>
            </w:r>
          </w:p>
        </w:tc>
        <w:tc>
          <w:tcPr>
            <w:tcW w:type="dxa" w:w="1474"/>
            <w:shd w:val="clear" w:color="auto" w:fill="F4CCCC"/>
          </w:tcPr>
          <w:p>
            <w:r/>
            <w:r>
              <w:rPr>
                <w:sz w:val="16"/>
              </w:rPr>
              <w:t>Conflict</w:t>
            </w:r>
          </w:p>
        </w:tc>
        <w:tc>
          <w:tcPr>
            <w:tcW w:type="dxa" w:w="2268"/>
          </w:tcPr>
          <w:p>
            <w:r/>
            <w:r>
              <w:rPr>
                <w:sz w:val="16"/>
              </w:rPr>
              <w:t>None.</w:t>
            </w:r>
          </w:p>
        </w:tc>
        <w:tc>
          <w:tcPr>
            <w:tcW w:type="dxa" w:w="3742"/>
          </w:tcPr>
          <w:p>
            <w:r/>
            <w:r>
              <w:rPr>
                <w:sz w:val="16"/>
              </w:rPr>
              <w:t>Update the data dictionary and FR-23 to describe an in-form checklist with a downloadable copy in Help.</w:t>
            </w:r>
          </w:p>
        </w:tc>
        <w:tc>
          <w:tcPr>
            <w:tcW w:type="dxa" w:w="850"/>
            <w:shd w:val="clear" w:color="auto" w:fill="FFF4CC"/>
          </w:tcPr>
          <w:p>
            <w:r/>
            <w:r>
              <w:rPr>
                <w:sz w:val="16"/>
              </w:rPr>
              <w:t>Medium</w:t>
            </w:r>
          </w:p>
        </w:tc>
      </w:tr>
      <w:tr>
        <w:tc>
          <w:tcPr>
            <w:tcW w:type="dxa" w:w="737"/>
          </w:tcPr>
          <w:p>
            <w:r/>
            <w:r>
              <w:rPr>
                <w:b/>
                <w:sz w:val="16"/>
              </w:rPr>
              <w:t>X-06</w:t>
            </w:r>
          </w:p>
        </w:tc>
        <w:tc>
          <w:tcPr>
            <w:tcW w:type="dxa" w:w="1247"/>
          </w:tcPr>
          <w:p>
            <w:r/>
            <w:r>
              <w:rPr>
                <w:sz w:val="16"/>
              </w:rPr>
              <w:t>Product boundary</w:t>
            </w:r>
          </w:p>
        </w:tc>
        <w:tc>
          <w:tcPr>
            <w:tcW w:type="dxa" w:w="1134"/>
          </w:tcPr>
          <w:p>
            <w:r/>
            <w:r>
              <w:rPr>
                <w:sz w:val="16"/>
              </w:rPr>
              <w:t>Inconsistent</w:t>
            </w:r>
          </w:p>
        </w:tc>
        <w:tc>
          <w:tcPr>
            <w:tcW w:type="dxa" w:w="3628"/>
          </w:tcPr>
          <w:p>
            <w:r/>
            <w:r>
              <w:rPr>
                <w:sz w:val="16"/>
              </w:rPr>
              <w:t>Section 3.4 says external parties do not transact in the system; S2 discussion proposes sharing and signing with the client. Procurement is outside the boundary, yet the proposal carries moving-company quotes.</w:t>
            </w:r>
          </w:p>
        </w:tc>
        <w:tc>
          <w:tcPr>
            <w:tcW w:type="dxa" w:w="1474"/>
            <w:shd w:val="clear" w:color="auto" w:fill="F4CCCC"/>
          </w:tcPr>
          <w:p>
            <w:r/>
            <w:r>
              <w:rPr>
                <w:sz w:val="16"/>
              </w:rPr>
              <w:t>Conflict</w:t>
            </w:r>
          </w:p>
        </w:tc>
        <w:tc>
          <w:tcPr>
            <w:tcW w:type="dxa" w:w="2268"/>
          </w:tcPr>
          <w:p>
            <w:r/>
            <w:r>
              <w:rPr>
                <w:sz w:val="16"/>
              </w:rPr>
              <w:t>Team decision.</w:t>
            </w:r>
          </w:p>
        </w:tc>
        <w:tc>
          <w:tcPr>
            <w:tcW w:type="dxa" w:w="3742"/>
          </w:tcPr>
          <w:p>
            <w:r/>
            <w:r>
              <w:rPr>
                <w:sz w:val="16"/>
              </w:rPr>
              <w:t>Keep the boundary as written; the proposal is a record attached to the request. Document ‘client decision recorded by Kevin’ as the in-boundary behaviour.</w:t>
            </w:r>
          </w:p>
        </w:tc>
        <w:tc>
          <w:tcPr>
            <w:tcW w:type="dxa" w:w="850"/>
            <w:shd w:val="clear" w:color="auto" w:fill="F4CCCC"/>
          </w:tcPr>
          <w:p>
            <w:r/>
            <w:r>
              <w:rPr>
                <w:sz w:val="16"/>
              </w:rPr>
              <w:t>High</w:t>
            </w:r>
          </w:p>
        </w:tc>
      </w:tr>
      <w:tr>
        <w:tc>
          <w:tcPr>
            <w:tcW w:type="dxa" w:w="737"/>
          </w:tcPr>
          <w:p>
            <w:r/>
            <w:r>
              <w:rPr>
                <w:b/>
                <w:sz w:val="16"/>
              </w:rPr>
              <w:t>X-07</w:t>
            </w:r>
          </w:p>
        </w:tc>
        <w:tc>
          <w:tcPr>
            <w:tcW w:type="dxa" w:w="1247"/>
          </w:tcPr>
          <w:p>
            <w:r/>
            <w:r>
              <w:rPr>
                <w:sz w:val="16"/>
              </w:rPr>
              <w:t>Fidelity and method</w:t>
            </w:r>
          </w:p>
        </w:tc>
        <w:tc>
          <w:tcPr>
            <w:tcW w:type="dxa" w:w="1134"/>
          </w:tcPr>
          <w:p>
            <w:r/>
            <w:r>
              <w:rPr>
                <w:sz w:val="16"/>
              </w:rPr>
              <w:t>Conflict</w:t>
            </w:r>
          </w:p>
        </w:tc>
        <w:tc>
          <w:tcPr>
            <w:tcW w:type="dxa" w:w="3628"/>
          </w:tcPr>
          <w:p>
            <w:r/>
            <w:r>
              <w:rPr>
                <w:sz w:val="16"/>
              </w:rPr>
              <w:t>Felix: low-fi due 18 Oct. Nene: mid-fi version of the existing prototype, in standard Figma, interaction and interface focus. Method: Figma Make is only acceptable in a light, AI-secondary capacity (Anne-Marie’s understanding after class). Felix estimated 50–50 AI use for the Make file and 80–90% for the HTML build. Felix is asking the instructor.</w:t>
            </w:r>
          </w:p>
        </w:tc>
        <w:tc>
          <w:tcPr>
            <w:tcW w:type="dxa" w:w="1474"/>
            <w:shd w:val="clear" w:color="auto" w:fill="F4CCCC"/>
          </w:tcPr>
          <w:p>
            <w:r/>
            <w:r>
              <w:rPr>
                <w:sz w:val="16"/>
              </w:rPr>
              <w:t>Conflict — pending the instructor’s answer.</w:t>
            </w:r>
          </w:p>
        </w:tc>
        <w:tc>
          <w:tcPr>
            <w:tcW w:type="dxa" w:w="2268"/>
          </w:tcPr>
          <w:p>
            <w:r/>
            <w:r>
              <w:rPr>
                <w:sz w:val="16"/>
              </w:rPr>
              <w:t>Instructor reply (Felix to send; has not been received).</w:t>
            </w:r>
          </w:p>
        </w:tc>
        <w:tc>
          <w:tcPr>
            <w:tcW w:type="dxa" w:w="3742"/>
          </w:tcPr>
          <w:p>
            <w:r/>
            <w:r>
              <w:rPr>
                <w:sz w:val="16"/>
              </w:rPr>
              <w:t>Proceed with standard Figma frames; do not submit the Make file as the deliverable until confirmed. Record manual vs AI-assisted work for each screen.</w:t>
            </w:r>
          </w:p>
        </w:tc>
        <w:tc>
          <w:tcPr>
            <w:tcW w:type="dxa" w:w="850"/>
            <w:shd w:val="clear" w:color="auto" w:fill="F4CCCC"/>
          </w:tcPr>
          <w:p>
            <w:r/>
            <w:r>
              <w:rPr>
                <w:sz w:val="16"/>
              </w:rPr>
              <w:t>High</w:t>
            </w:r>
          </w:p>
        </w:tc>
      </w:tr>
      <w:tr>
        <w:tc>
          <w:tcPr>
            <w:tcW w:type="dxa" w:w="737"/>
          </w:tcPr>
          <w:p>
            <w:r/>
            <w:r>
              <w:rPr>
                <w:b/>
                <w:sz w:val="16"/>
              </w:rPr>
              <w:t>X-08</w:t>
            </w:r>
          </w:p>
        </w:tc>
        <w:tc>
          <w:tcPr>
            <w:tcW w:type="dxa" w:w="1247"/>
          </w:tcPr>
          <w:p>
            <w:r/>
            <w:r>
              <w:rPr>
                <w:sz w:val="16"/>
              </w:rPr>
              <w:t>Deliverable definition</w:t>
            </w:r>
          </w:p>
        </w:tc>
        <w:tc>
          <w:tcPr>
            <w:tcW w:type="dxa" w:w="1134"/>
          </w:tcPr>
          <w:p>
            <w:r/>
            <w:r>
              <w:rPr>
                <w:sz w:val="16"/>
              </w:rPr>
              <w:t>Missing</w:t>
            </w:r>
          </w:p>
        </w:tc>
        <w:tc>
          <w:tcPr>
            <w:tcW w:type="dxa" w:w="3628"/>
          </w:tcPr>
          <w:p>
            <w:r/>
            <w:r>
              <w:rPr>
                <w:sz w:val="16"/>
              </w:rPr>
              <w:t>The video script is not started; the work plan appears to place the video after the refined prototype; the one-page summary of document updates is optional but is where this QA feeds in.</w:t>
            </w:r>
          </w:p>
        </w:tc>
        <w:tc>
          <w:tcPr>
            <w:tcW w:type="dxa" w:w="1474"/>
            <w:shd w:val="clear" w:color="auto" w:fill="FFF4CC"/>
          </w:tcPr>
          <w:p>
            <w:r/>
            <w:r>
              <w:rPr>
                <w:sz w:val="16"/>
              </w:rPr>
              <w:t>Partial</w:t>
            </w:r>
          </w:p>
        </w:tc>
        <w:tc>
          <w:tcPr>
            <w:tcW w:type="dxa" w:w="2268"/>
          </w:tcPr>
          <w:p>
            <w:r/>
            <w:r>
              <w:rPr>
                <w:sz w:val="16"/>
              </w:rPr>
              <w:t>Re-read the assignment brief and work plan.</w:t>
            </w:r>
          </w:p>
        </w:tc>
        <w:tc>
          <w:tcPr>
            <w:tcW w:type="dxa" w:w="3742"/>
          </w:tcPr>
          <w:p>
            <w:r/>
            <w:r>
              <w:rPr>
                <w:sz w:val="16"/>
              </w:rPr>
              <w:t>Draft the script outline now (problem, key features, boundaries, conceptual model, ethics, scenarios, evidence). Treat the one-pager as the home for QA outcomes.</w:t>
            </w:r>
          </w:p>
        </w:tc>
        <w:tc>
          <w:tcPr>
            <w:tcW w:type="dxa" w:w="850"/>
            <w:shd w:val="clear" w:color="auto" w:fill="FFF4CC"/>
          </w:tcPr>
          <w:p>
            <w:r/>
            <w:r>
              <w:rPr>
                <w:sz w:val="16"/>
              </w:rPr>
              <w:t>Medium</w:t>
            </w:r>
          </w:p>
        </w:tc>
      </w:tr>
      <w:tr>
        <w:tc>
          <w:tcPr>
            <w:tcW w:type="dxa" w:w="737"/>
          </w:tcPr>
          <w:p>
            <w:r/>
            <w:r>
              <w:rPr>
                <w:b/>
                <w:sz w:val="16"/>
              </w:rPr>
              <w:t>X-09</w:t>
            </w:r>
          </w:p>
        </w:tc>
        <w:tc>
          <w:tcPr>
            <w:tcW w:type="dxa" w:w="1247"/>
          </w:tcPr>
          <w:p>
            <w:r/>
            <w:r>
              <w:rPr>
                <w:sz w:val="16"/>
              </w:rPr>
              <w:t>Terminology: CMAC vs CIMVHR</w:t>
            </w:r>
          </w:p>
        </w:tc>
        <w:tc>
          <w:tcPr>
            <w:tcW w:type="dxa" w:w="1134"/>
          </w:tcPr>
          <w:p>
            <w:r/>
            <w:r>
              <w:rPr>
                <w:sz w:val="16"/>
              </w:rPr>
              <w:t>Inconsistent</w:t>
            </w:r>
          </w:p>
        </w:tc>
        <w:tc>
          <w:tcPr>
            <w:tcW w:type="dxa" w:w="3628"/>
          </w:tcPr>
          <w:p>
            <w:r/>
            <w:r>
              <w:rPr>
                <w:sz w:val="16"/>
              </w:rPr>
              <w:t>The meeting transcript alternates CIMVHR and CMAC for the requester. The Requirements Document defines CMAC. The auto-transcript may be mishearing.</w:t>
            </w:r>
          </w:p>
        </w:tc>
        <w:tc>
          <w:tcPr>
            <w:tcW w:type="dxa" w:w="1474"/>
            <w:shd w:val="clear" w:color="auto" w:fill="FFF4CC"/>
          </w:tcPr>
          <w:p>
            <w:r/>
            <w:r>
              <w:rPr>
                <w:sz w:val="16"/>
              </w:rPr>
              <w:t>Partial</w:t>
            </w:r>
          </w:p>
        </w:tc>
        <w:tc>
          <w:tcPr>
            <w:tcW w:type="dxa" w:w="2268"/>
          </w:tcPr>
          <w:p>
            <w:r/>
            <w:r>
              <w:rPr>
                <w:sz w:val="16"/>
              </w:rPr>
              <w:t>Confirm with Nene/Warren which term the client uses.</w:t>
            </w:r>
          </w:p>
        </w:tc>
        <w:tc>
          <w:tcPr>
            <w:tcW w:type="dxa" w:w="3742"/>
          </w:tcPr>
          <w:p>
            <w:r/>
            <w:r>
              <w:rPr>
                <w:sz w:val="16"/>
              </w:rPr>
              <w:t>Use one term in all screens and documents; add a glossary.</w:t>
            </w:r>
          </w:p>
        </w:tc>
        <w:tc>
          <w:tcPr>
            <w:tcW w:type="dxa" w:w="850"/>
            <w:shd w:val="clear" w:color="auto" w:fill="FFF4CC"/>
          </w:tcPr>
          <w:p>
            <w:r/>
            <w:r>
              <w:rPr>
                <w:sz w:val="16"/>
              </w:rPr>
              <w:t>Medium</w:t>
            </w:r>
          </w:p>
        </w:tc>
      </w:tr>
      <w:tr>
        <w:tc>
          <w:tcPr>
            <w:tcW w:type="dxa" w:w="737"/>
          </w:tcPr>
          <w:p>
            <w:r/>
            <w:r>
              <w:rPr>
                <w:b/>
                <w:sz w:val="16"/>
              </w:rPr>
              <w:t>X-10</w:t>
            </w:r>
          </w:p>
        </w:tc>
        <w:tc>
          <w:tcPr>
            <w:tcW w:type="dxa" w:w="1247"/>
          </w:tcPr>
          <w:p>
            <w:r/>
            <w:r>
              <w:rPr>
                <w:sz w:val="16"/>
              </w:rPr>
              <w:t>Validation channel</w:t>
            </w:r>
          </w:p>
        </w:tc>
        <w:tc>
          <w:tcPr>
            <w:tcW w:type="dxa" w:w="1134"/>
          </w:tcPr>
          <w:p>
            <w:r/>
            <w:r>
              <w:rPr>
                <w:sz w:val="16"/>
              </w:rPr>
              <w:t>Missing</w:t>
            </w:r>
          </w:p>
        </w:tc>
        <w:tc>
          <w:tcPr>
            <w:tcW w:type="dxa" w:w="3628"/>
          </w:tcPr>
          <w:p>
            <w:r/>
            <w:r>
              <w:rPr>
                <w:sz w:val="16"/>
              </w:rPr>
              <w:t>Nene will send one email to Cohen after Monday’s prototype update (follow-up interview, usability testers, prototype link). Every ‘validation needed’ entry here should travel in that email or be dropped.</w:t>
            </w:r>
          </w:p>
        </w:tc>
        <w:tc>
          <w:tcPr>
            <w:tcW w:type="dxa" w:w="1474"/>
            <w:shd w:val="clear" w:color="auto" w:fill="DCEFDC"/>
          </w:tcPr>
          <w:p>
            <w:r/>
            <w:r>
              <w:rPr>
                <w:sz w:val="16"/>
              </w:rPr>
              <w:t>Supported — agreed in meeting.</w:t>
            </w:r>
          </w:p>
        </w:tc>
        <w:tc>
          <w:tcPr>
            <w:tcW w:type="dxa" w:w="2268"/>
          </w:tcPr>
          <w:p>
            <w:r/>
            <w:r>
              <w:rPr>
                <w:sz w:val="16"/>
              </w:rPr>
              <w:t>—</w:t>
            </w:r>
          </w:p>
        </w:tc>
        <w:tc>
          <w:tcPr>
            <w:tcW w:type="dxa" w:w="3742"/>
          </w:tcPr>
          <w:p>
            <w:r/>
            <w:r>
              <w:rPr>
                <w:sz w:val="16"/>
              </w:rPr>
              <w:t>Use the validation list in Part C as the email’s question set.</w:t>
            </w:r>
          </w:p>
        </w:tc>
        <w:tc>
          <w:tcPr>
            <w:tcW w:type="dxa" w:w="850"/>
            <w:shd w:val="clear" w:color="auto" w:fill="F4CCCC"/>
          </w:tcPr>
          <w:p>
            <w:r/>
            <w:r>
              <w:rPr>
                <w:sz w:val="16"/>
              </w:rPr>
              <w:t>High</w:t>
            </w:r>
          </w:p>
        </w:tc>
      </w:tr>
    </w:tbl>
    <w:p>
      <w:pPr>
        <w:spacing w:after="40"/>
      </w:pPr>
    </w:p>
    <w:p>
      <w:pPr>
        <w:pStyle w:val="Heading1"/>
      </w:pPr>
      <w:r>
        <w:t>C. Validation questions to send with the Cohen email</w:t>
      </w:r>
    </w:p>
    <w:p>
      <w:pPr>
        <w:pStyle w:val="ListNumber"/>
        <w:spacing w:after="20"/>
      </w:pPr>
      <w:r>
        <w:t>What is the real status list in WORTS today, and which statuses does a CMAC see? (S2-02)</w:t>
      </w:r>
    </w:p>
    <w:p>
      <w:pPr>
        <w:pStyle w:val="ListNumber"/>
        <w:spacing w:after="20"/>
      </w:pPr>
      <w:r>
        <w:t>After a proposal arrives, how does the CMAC currently get the client’s approval, and what exactly is approved — scope, cost, delivery date? Is it recorded anywhere? (S2-03, S2-04, S2-05)</w:t>
      </w:r>
    </w:p>
    <w:p>
      <w:pPr>
        <w:pStyle w:val="ListNumber"/>
        <w:spacing w:after="20"/>
      </w:pPr>
      <w:r>
        <w:t>Is authorization a stage coordinators think in, or just a status? (S2-03)</w:t>
      </w:r>
    </w:p>
    <w:p>
      <w:pPr>
        <w:pStyle w:val="ListNumber"/>
        <w:spacing w:after="20"/>
      </w:pPr>
      <w:r>
        <w:t>What is the difference between ‘Attachment’ and ‘Infrastructure attachment’, and who sees each? (S1-05)</w:t>
      </w:r>
    </w:p>
    <w:p>
      <w:pPr>
        <w:pStyle w:val="ListNumber"/>
        <w:spacing w:after="20"/>
      </w:pPr>
      <w:r>
        <w:t>What does a proposal contain? What should a CMAC see versus not see? (S2-09, S2-10)</w:t>
      </w:r>
    </w:p>
    <w:p>
      <w:pPr>
        <w:pStyle w:val="ListNumber"/>
        <w:spacing w:after="20"/>
      </w:pPr>
      <w:r>
        <w:t>Which events must notify the CMAC, and by what channel? (S2-07)</w:t>
      </w:r>
    </w:p>
    <w:p>
      <w:pPr>
        <w:pStyle w:val="ListNumber"/>
        <w:spacing w:after="20"/>
      </w:pPr>
      <w:r>
        <w:t>Which fields are mandatory per request type, and what are the minimum lead times? (S1-03, S1-04)</w:t>
      </w:r>
    </w:p>
    <w:p>
      <w:pPr>
        <w:pStyle w:val="ListNumber"/>
        <w:spacing w:after="20"/>
      </w:pPr>
      <w:r>
        <w:t>What are BLIMS and EMIS in this process, and does PRISM have to connect to them? (S2-14)</w:t>
      </w:r>
    </w:p>
    <w:p>
      <w:pPr>
        <w:pStyle w:val="ListNumber"/>
        <w:spacing w:after="20"/>
      </w:pPr>
      <w:r>
        <w:t>Please provide usability testers (Nene’s request) and schedule the follow-up interview.</w:t>
      </w:r>
    </w:p>
    <w:p>
      <w:pPr>
        <w:pStyle w:val="Heading1"/>
      </w:pPr>
      <w:r>
        <w:t>D. Recommended changes to the Requirements Document</w:t>
      </w:r>
    </w:p>
    <w:p>
      <w:pPr>
        <w:spacing w:after="60"/>
      </w:pPr>
      <w:r>
        <w:rPr>
          <w:b w:val="0"/>
          <w:i w:val="0"/>
          <w:sz w:val="18"/>
        </w:rPr>
        <w:t>Written so they can be applied once the rubric is supplied. Items marked ‘needs decision’ depend on the Monday outcomes above and should not be edited in until agreed.</w:t>
      </w:r>
    </w:p>
    <w:tbl>
      <w:tblPr>
        <w:tblStyle w:val="TableGrid"/>
        <w:tblW w:type="auto" w:w="0"/>
        <w:tblLayout w:type="fixed"/>
        <w:tblLook w:firstColumn="1" w:firstRow="1" w:lastColumn="0" w:lastRow="0" w:noHBand="0" w:noVBand="1" w:val="04A0"/>
      </w:tblPr>
      <w:tblGrid>
        <w:gridCol w:w="3005"/>
        <w:gridCol w:w="3005"/>
        <w:gridCol w:w="3005"/>
        <w:gridCol w:w="3005"/>
        <w:gridCol w:w="3005"/>
      </w:tblGrid>
      <w:tr>
        <w:trPr>
          <w:tblHeader w:val="true"/>
        </w:trPr>
        <w:tc>
          <w:tcPr>
            <w:tcW w:type="dxa" w:w="737"/>
            <w:shd w:val="clear" w:color="auto" w:fill="1F3A5F"/>
          </w:tcPr>
          <w:p>
            <w:r/>
            <w:r>
              <w:rPr>
                <w:b/>
                <w:color w:val="FFFFFF"/>
                <w:sz w:val="17"/>
              </w:rPr>
              <w:t>ID</w:t>
            </w:r>
          </w:p>
        </w:tc>
        <w:tc>
          <w:tcPr>
            <w:tcW w:type="dxa" w:w="2551"/>
            <w:shd w:val="clear" w:color="auto" w:fill="1F3A5F"/>
          </w:tcPr>
          <w:p>
            <w:r/>
            <w:r>
              <w:rPr>
                <w:b/>
                <w:color w:val="FFFFFF"/>
                <w:sz w:val="17"/>
              </w:rPr>
              <w:t>Section</w:t>
            </w:r>
          </w:p>
        </w:tc>
        <w:tc>
          <w:tcPr>
            <w:tcW w:type="dxa" w:w="7654"/>
            <w:shd w:val="clear" w:color="auto" w:fill="1F3A5F"/>
          </w:tcPr>
          <w:p>
            <w:r/>
            <w:r>
              <w:rPr>
                <w:b/>
                <w:color w:val="FFFFFF"/>
                <w:sz w:val="17"/>
              </w:rPr>
              <w:t>Change</w:t>
            </w:r>
          </w:p>
        </w:tc>
        <w:tc>
          <w:tcPr>
            <w:tcW w:type="dxa" w:w="2154"/>
            <w:shd w:val="clear" w:color="auto" w:fill="1F3A5F"/>
          </w:tcPr>
          <w:p>
            <w:r/>
            <w:r>
              <w:rPr>
                <w:b/>
                <w:color w:val="FFFFFF"/>
                <w:sz w:val="17"/>
              </w:rPr>
              <w:t>Source in register</w:t>
            </w:r>
          </w:p>
        </w:tc>
        <w:tc>
          <w:tcPr>
            <w:tcW w:type="dxa" w:w="1984"/>
            <w:shd w:val="clear" w:color="auto" w:fill="1F3A5F"/>
          </w:tcPr>
          <w:p>
            <w:r/>
            <w:r>
              <w:rPr>
                <w:b/>
                <w:color w:val="FFFFFF"/>
                <w:sz w:val="17"/>
              </w:rPr>
              <w:t>Status</w:t>
            </w:r>
          </w:p>
        </w:tc>
      </w:tr>
      <w:tr>
        <w:tc>
          <w:tcPr>
            <w:tcW w:type="dxa" w:w="737"/>
          </w:tcPr>
          <w:p>
            <w:r/>
            <w:r>
              <w:rPr>
                <w:b/>
                <w:sz w:val="17"/>
              </w:rPr>
              <w:t>D-01</w:t>
            </w:r>
          </w:p>
        </w:tc>
        <w:tc>
          <w:tcPr>
            <w:tcW w:type="dxa" w:w="2551"/>
          </w:tcPr>
          <w:p>
            <w:r/>
            <w:r>
              <w:rPr>
                <w:sz w:val="17"/>
              </w:rPr>
              <w:t>§3.5 Functional requirements</w:t>
            </w:r>
          </w:p>
        </w:tc>
        <w:tc>
          <w:tcPr>
            <w:tcW w:type="dxa" w:w="7654"/>
          </w:tcPr>
          <w:p>
            <w:r/>
            <w:r>
              <w:rPr>
                <w:sz w:val="17"/>
              </w:rPr>
              <w:t>Add: the system shall notify the requester when a request needs their action, and when its status changes (new FR; marked as a proposal pending validation).</w:t>
            </w:r>
          </w:p>
        </w:tc>
        <w:tc>
          <w:tcPr>
            <w:tcW w:type="dxa" w:w="2154"/>
          </w:tcPr>
          <w:p>
            <w:r/>
            <w:r>
              <w:rPr>
                <w:sz w:val="17"/>
              </w:rPr>
              <w:t>S2-07, X-04</w:t>
            </w:r>
          </w:p>
        </w:tc>
        <w:tc>
          <w:tcPr>
            <w:tcW w:type="dxa" w:w="1984"/>
          </w:tcPr>
          <w:p>
            <w:r/>
            <w:r>
              <w:rPr>
                <w:sz w:val="17"/>
              </w:rPr>
              <w:t>Needs decision</w:t>
            </w:r>
          </w:p>
        </w:tc>
      </w:tr>
      <w:tr>
        <w:tc>
          <w:tcPr>
            <w:tcW w:type="dxa" w:w="737"/>
          </w:tcPr>
          <w:p>
            <w:r/>
            <w:r>
              <w:rPr>
                <w:b/>
                <w:sz w:val="17"/>
              </w:rPr>
              <w:t>D-02</w:t>
            </w:r>
          </w:p>
        </w:tc>
        <w:tc>
          <w:tcPr>
            <w:tcW w:type="dxa" w:w="2551"/>
          </w:tcPr>
          <w:p>
            <w:r/>
            <w:r>
              <w:rPr>
                <w:sz w:val="17"/>
              </w:rPr>
              <w:t>§3.5</w:t>
            </w:r>
          </w:p>
        </w:tc>
        <w:tc>
          <w:tcPr>
            <w:tcW w:type="dxa" w:w="7654"/>
          </w:tcPr>
          <w:p>
            <w:r/>
            <w:r>
              <w:rPr>
                <w:sz w:val="17"/>
              </w:rPr>
              <w:t>Add: the system shall allow the requester to record an external client’s decision on a proposal and shall return the request to the coordinator with that decision attached.</w:t>
            </w:r>
          </w:p>
        </w:tc>
        <w:tc>
          <w:tcPr>
            <w:tcW w:type="dxa" w:w="2154"/>
          </w:tcPr>
          <w:p>
            <w:r/>
            <w:r>
              <w:rPr>
                <w:sz w:val="17"/>
              </w:rPr>
              <w:t>S2-04, X-04</w:t>
            </w:r>
          </w:p>
        </w:tc>
        <w:tc>
          <w:tcPr>
            <w:tcW w:type="dxa" w:w="1984"/>
          </w:tcPr>
          <w:p>
            <w:r/>
            <w:r>
              <w:rPr>
                <w:sz w:val="17"/>
              </w:rPr>
              <w:t>Needs decision</w:t>
            </w:r>
          </w:p>
        </w:tc>
      </w:tr>
      <w:tr>
        <w:tc>
          <w:tcPr>
            <w:tcW w:type="dxa" w:w="737"/>
          </w:tcPr>
          <w:p>
            <w:r/>
            <w:r>
              <w:rPr>
                <w:b/>
                <w:sz w:val="17"/>
              </w:rPr>
              <w:t>D-03</w:t>
            </w:r>
          </w:p>
        </w:tc>
        <w:tc>
          <w:tcPr>
            <w:tcW w:type="dxa" w:w="2551"/>
          </w:tcPr>
          <w:p>
            <w:r/>
            <w:r>
              <w:rPr>
                <w:sz w:val="17"/>
              </w:rPr>
              <w:t>§3.5</w:t>
            </w:r>
          </w:p>
        </w:tc>
        <w:tc>
          <w:tcPr>
            <w:tcW w:type="dxa" w:w="7654"/>
          </w:tcPr>
          <w:p>
            <w:r/>
            <w:r>
              <w:rPr>
                <w:sz w:val="17"/>
              </w:rPr>
              <w:t>Add: the system shall show the requester who currently holds the request, when it was last updated and whether action is needed from them.</w:t>
            </w:r>
          </w:p>
        </w:tc>
        <w:tc>
          <w:tcPr>
            <w:tcW w:type="dxa" w:w="2154"/>
          </w:tcPr>
          <w:p>
            <w:r/>
            <w:r>
              <w:rPr>
                <w:sz w:val="17"/>
              </w:rPr>
              <w:t>S2-01, S2-13</w:t>
            </w:r>
          </w:p>
        </w:tc>
        <w:tc>
          <w:tcPr>
            <w:tcW w:type="dxa" w:w="1984"/>
          </w:tcPr>
          <w:p>
            <w:r/>
            <w:r>
              <w:rPr>
                <w:sz w:val="17"/>
              </w:rPr>
              <w:t>Apply</w:t>
            </w:r>
          </w:p>
        </w:tc>
      </w:tr>
      <w:tr>
        <w:tc>
          <w:tcPr>
            <w:tcW w:type="dxa" w:w="737"/>
          </w:tcPr>
          <w:p>
            <w:r/>
            <w:r>
              <w:rPr>
                <w:b/>
                <w:sz w:val="17"/>
              </w:rPr>
              <w:t>D-04</w:t>
            </w:r>
          </w:p>
        </w:tc>
        <w:tc>
          <w:tcPr>
            <w:tcW w:type="dxa" w:w="2551"/>
          </w:tcPr>
          <w:p>
            <w:r/>
            <w:r>
              <w:rPr>
                <w:sz w:val="17"/>
              </w:rPr>
              <w:t>§3.5</w:t>
            </w:r>
          </w:p>
        </w:tc>
        <w:tc>
          <w:tcPr>
            <w:tcW w:type="dxa" w:w="7654"/>
          </w:tcPr>
          <w:p>
            <w:r/>
            <w:r>
              <w:rPr>
                <w:sz w:val="17"/>
              </w:rPr>
              <w:t>Add or descope with a stated reason: assignment and handoff of ownership, scheduling of delivery/move, purchase order link, closure confirmation, issue report, location and floor-plan capture for all types, map view.</w:t>
            </w:r>
          </w:p>
        </w:tc>
        <w:tc>
          <w:tcPr>
            <w:tcW w:type="dxa" w:w="2154"/>
          </w:tcPr>
          <w:p>
            <w:r/>
            <w:r>
              <w:rPr>
                <w:sz w:val="17"/>
              </w:rPr>
              <w:t>X-04</w:t>
            </w:r>
          </w:p>
        </w:tc>
        <w:tc>
          <w:tcPr>
            <w:tcW w:type="dxa" w:w="1984"/>
          </w:tcPr>
          <w:p>
            <w:r/>
            <w:r>
              <w:rPr>
                <w:sz w:val="17"/>
              </w:rPr>
              <w:t>Apply, descoped items to Open Issues</w:t>
            </w:r>
          </w:p>
        </w:tc>
      </w:tr>
      <w:tr>
        <w:tc>
          <w:tcPr>
            <w:tcW w:type="dxa" w:w="737"/>
          </w:tcPr>
          <w:p>
            <w:r/>
            <w:r>
              <w:rPr>
                <w:b/>
                <w:sz w:val="17"/>
              </w:rPr>
              <w:t>D-05</w:t>
            </w:r>
          </w:p>
        </w:tc>
        <w:tc>
          <w:tcPr>
            <w:tcW w:type="dxa" w:w="2551"/>
          </w:tcPr>
          <w:p>
            <w:r/>
            <w:r>
              <w:rPr>
                <w:sz w:val="17"/>
              </w:rPr>
              <w:t>§3.5 FR-13/FR-14, §6</w:t>
            </w:r>
          </w:p>
        </w:tc>
        <w:tc>
          <w:tcPr>
            <w:tcW w:type="dxa" w:w="7654"/>
          </w:tcPr>
          <w:p>
            <w:r/>
            <w:r>
              <w:rPr>
                <w:sz w:val="17"/>
              </w:rPr>
              <w:t>Reconcile the status and stage vocabulary across FR-13, FR-14 and the Request Status data element.</w:t>
            </w:r>
          </w:p>
        </w:tc>
        <w:tc>
          <w:tcPr>
            <w:tcW w:type="dxa" w:w="2154"/>
          </w:tcPr>
          <w:p>
            <w:r/>
            <w:r>
              <w:rPr>
                <w:sz w:val="17"/>
              </w:rPr>
              <w:t>S2-02</w:t>
            </w:r>
          </w:p>
        </w:tc>
        <w:tc>
          <w:tcPr>
            <w:tcW w:type="dxa" w:w="1984"/>
          </w:tcPr>
          <w:p>
            <w:r/>
            <w:r>
              <w:rPr>
                <w:sz w:val="17"/>
              </w:rPr>
              <w:t>Needs decision</w:t>
            </w:r>
          </w:p>
        </w:tc>
      </w:tr>
      <w:tr>
        <w:tc>
          <w:tcPr>
            <w:tcW w:type="dxa" w:w="737"/>
          </w:tcPr>
          <w:p>
            <w:r/>
            <w:r>
              <w:rPr>
                <w:b/>
                <w:sz w:val="17"/>
              </w:rPr>
              <w:t>D-06</w:t>
            </w:r>
          </w:p>
        </w:tc>
        <w:tc>
          <w:tcPr>
            <w:tcW w:type="dxa" w:w="2551"/>
          </w:tcPr>
          <w:p>
            <w:r/>
            <w:r>
              <w:rPr>
                <w:sz w:val="17"/>
              </w:rPr>
              <w:t>§3.5 FR-23, §6</w:t>
            </w:r>
          </w:p>
        </w:tc>
        <w:tc>
          <w:tcPr>
            <w:tcW w:type="dxa" w:w="7654"/>
          </w:tcPr>
          <w:p>
            <w:r/>
            <w:r>
              <w:rPr>
                <w:sz w:val="17"/>
              </w:rPr>
              <w:t>Describe the checklist as in-form and tick-as-you-complete, with the full list and download in Help; update Client Checklist accordingly.</w:t>
            </w:r>
          </w:p>
        </w:tc>
        <w:tc>
          <w:tcPr>
            <w:tcW w:type="dxa" w:w="2154"/>
          </w:tcPr>
          <w:p>
            <w:r/>
            <w:r>
              <w:rPr>
                <w:sz w:val="17"/>
              </w:rPr>
              <w:t>S1-01, X-05</w:t>
            </w:r>
          </w:p>
        </w:tc>
        <w:tc>
          <w:tcPr>
            <w:tcW w:type="dxa" w:w="1984"/>
          </w:tcPr>
          <w:p>
            <w:r/>
            <w:r>
              <w:rPr>
                <w:sz w:val="17"/>
              </w:rPr>
              <w:t>Apply</w:t>
            </w:r>
          </w:p>
        </w:tc>
      </w:tr>
      <w:tr>
        <w:tc>
          <w:tcPr>
            <w:tcW w:type="dxa" w:w="737"/>
          </w:tcPr>
          <w:p>
            <w:r/>
            <w:r>
              <w:rPr>
                <w:b/>
                <w:sz w:val="17"/>
              </w:rPr>
              <w:t>D-07</w:t>
            </w:r>
          </w:p>
        </w:tc>
        <w:tc>
          <w:tcPr>
            <w:tcW w:type="dxa" w:w="2551"/>
          </w:tcPr>
          <w:p>
            <w:r/>
            <w:r>
              <w:rPr>
                <w:sz w:val="17"/>
              </w:rPr>
              <w:t>§5 Scenarios</w:t>
            </w:r>
          </w:p>
        </w:tc>
        <w:tc>
          <w:tcPr>
            <w:tcW w:type="dxa" w:w="7654"/>
          </w:tcPr>
          <w:p>
            <w:r/>
            <w:r>
              <w:rPr>
                <w:sz w:val="17"/>
              </w:rPr>
              <w:t>Add a scenario: Kevin receives a proposal, takes it to the client, records the decision and replies to the coordinator. Rename the prototype scenarios and map them to document scenarios.</w:t>
            </w:r>
          </w:p>
        </w:tc>
        <w:tc>
          <w:tcPr>
            <w:tcW w:type="dxa" w:w="2154"/>
          </w:tcPr>
          <w:p>
            <w:r/>
            <w:r>
              <w:rPr>
                <w:sz w:val="17"/>
              </w:rPr>
              <w:t>X-01</w:t>
            </w:r>
          </w:p>
        </w:tc>
        <w:tc>
          <w:tcPr>
            <w:tcW w:type="dxa" w:w="1984"/>
          </w:tcPr>
          <w:p>
            <w:r/>
            <w:r>
              <w:rPr>
                <w:sz w:val="17"/>
              </w:rPr>
              <w:t>Apply</w:t>
            </w:r>
          </w:p>
        </w:tc>
      </w:tr>
      <w:tr>
        <w:tc>
          <w:tcPr>
            <w:tcW w:type="dxa" w:w="737"/>
          </w:tcPr>
          <w:p>
            <w:r/>
            <w:r>
              <w:rPr>
                <w:b/>
                <w:sz w:val="17"/>
              </w:rPr>
              <w:t>D-08</w:t>
            </w:r>
          </w:p>
        </w:tc>
        <w:tc>
          <w:tcPr>
            <w:tcW w:type="dxa" w:w="2551"/>
          </w:tcPr>
          <w:p>
            <w:r/>
            <w:r>
              <w:rPr>
                <w:sz w:val="17"/>
              </w:rPr>
              <w:t>§9 Traceability</w:t>
            </w:r>
          </w:p>
        </w:tc>
        <w:tc>
          <w:tcPr>
            <w:tcW w:type="dxa" w:w="7654"/>
          </w:tcPr>
          <w:p>
            <w:r/>
            <w:r>
              <w:rPr>
                <w:sz w:val="17"/>
              </w:rPr>
              <w:t>Correct persona–scenario rows (Elena/3, Priya/1) and add a row for client decision and notification.</w:t>
            </w:r>
          </w:p>
        </w:tc>
        <w:tc>
          <w:tcPr>
            <w:tcW w:type="dxa" w:w="2154"/>
          </w:tcPr>
          <w:p>
            <w:r/>
            <w:r>
              <w:rPr>
                <w:sz w:val="17"/>
              </w:rPr>
              <w:t>X-02</w:t>
            </w:r>
          </w:p>
        </w:tc>
        <w:tc>
          <w:tcPr>
            <w:tcW w:type="dxa" w:w="1984"/>
          </w:tcPr>
          <w:p>
            <w:r/>
            <w:r>
              <w:rPr>
                <w:sz w:val="17"/>
              </w:rPr>
              <w:t>Apply</w:t>
            </w:r>
          </w:p>
        </w:tc>
      </w:tr>
      <w:tr>
        <w:tc>
          <w:tcPr>
            <w:tcW w:type="dxa" w:w="737"/>
          </w:tcPr>
          <w:p>
            <w:r/>
            <w:r>
              <w:rPr>
                <w:b/>
                <w:sz w:val="17"/>
              </w:rPr>
              <w:t>D-09</w:t>
            </w:r>
          </w:p>
        </w:tc>
        <w:tc>
          <w:tcPr>
            <w:tcW w:type="dxa" w:w="2551"/>
          </w:tcPr>
          <w:p>
            <w:r/>
            <w:r>
              <w:rPr>
                <w:sz w:val="17"/>
              </w:rPr>
              <w:t>§8 Personas</w:t>
            </w:r>
          </w:p>
        </w:tc>
        <w:tc>
          <w:tcPr>
            <w:tcW w:type="dxa" w:w="7654"/>
          </w:tcPr>
          <w:p>
            <w:r/>
            <w:r>
              <w:rPr>
                <w:sz w:val="17"/>
              </w:rPr>
              <w:t>Remove or neutralise cultural-background lines; state that personas are fictional composites.</w:t>
            </w:r>
          </w:p>
        </w:tc>
        <w:tc>
          <w:tcPr>
            <w:tcW w:type="dxa" w:w="2154"/>
          </w:tcPr>
          <w:p>
            <w:r/>
            <w:r>
              <w:rPr>
                <w:sz w:val="17"/>
              </w:rPr>
              <w:t>X-03</w:t>
            </w:r>
          </w:p>
        </w:tc>
        <w:tc>
          <w:tcPr>
            <w:tcW w:type="dxa" w:w="1984"/>
          </w:tcPr>
          <w:p>
            <w:r/>
            <w:r>
              <w:rPr>
                <w:sz w:val="17"/>
              </w:rPr>
              <w:t>Apply</w:t>
            </w:r>
          </w:p>
        </w:tc>
      </w:tr>
      <w:tr>
        <w:tc>
          <w:tcPr>
            <w:tcW w:type="dxa" w:w="737"/>
          </w:tcPr>
          <w:p>
            <w:r/>
            <w:r>
              <w:rPr>
                <w:b/>
                <w:sz w:val="17"/>
              </w:rPr>
              <w:t>D-10</w:t>
            </w:r>
          </w:p>
        </w:tc>
        <w:tc>
          <w:tcPr>
            <w:tcW w:type="dxa" w:w="2551"/>
          </w:tcPr>
          <w:p>
            <w:r/>
            <w:r>
              <w:rPr>
                <w:sz w:val="17"/>
              </w:rPr>
              <w:t>§3.4 Boundary</w:t>
            </w:r>
          </w:p>
        </w:tc>
        <w:tc>
          <w:tcPr>
            <w:tcW w:type="dxa" w:w="7654"/>
          </w:tcPr>
          <w:p>
            <w:r/>
            <w:r>
              <w:rPr>
                <w:sz w:val="17"/>
              </w:rPr>
              <w:t>State that the end client is not a user; the CMAC records the client’s decision; document the visibility rule for a CMAC.</w:t>
            </w:r>
          </w:p>
        </w:tc>
        <w:tc>
          <w:tcPr>
            <w:tcW w:type="dxa" w:w="2154"/>
          </w:tcPr>
          <w:p>
            <w:r/>
            <w:r>
              <w:rPr>
                <w:sz w:val="17"/>
              </w:rPr>
              <w:t>S2-06, S2-09, X-06</w:t>
            </w:r>
          </w:p>
        </w:tc>
        <w:tc>
          <w:tcPr>
            <w:tcW w:type="dxa" w:w="1984"/>
          </w:tcPr>
          <w:p>
            <w:r/>
            <w:r>
              <w:rPr>
                <w:sz w:val="17"/>
              </w:rPr>
              <w:t>Needs decision</w:t>
            </w:r>
          </w:p>
        </w:tc>
      </w:tr>
      <w:tr>
        <w:tc>
          <w:tcPr>
            <w:tcW w:type="dxa" w:w="737"/>
          </w:tcPr>
          <w:p>
            <w:r/>
            <w:r>
              <w:rPr>
                <w:b/>
                <w:sz w:val="17"/>
              </w:rPr>
              <w:t>D-11</w:t>
            </w:r>
          </w:p>
        </w:tc>
        <w:tc>
          <w:tcPr>
            <w:tcW w:type="dxa" w:w="2551"/>
          </w:tcPr>
          <w:p>
            <w:r/>
            <w:r>
              <w:rPr>
                <w:sz w:val="17"/>
              </w:rPr>
              <w:t>§6 Data dictionary</w:t>
            </w:r>
          </w:p>
        </w:tc>
        <w:tc>
          <w:tcPr>
            <w:tcW w:type="dxa" w:w="7654"/>
          </w:tcPr>
          <w:p>
            <w:r/>
            <w:r>
              <w:rPr>
                <w:sz w:val="17"/>
              </w:rPr>
              <w:t>Add or revise: Client Decision, Proposal, Notification, Attachment (uploaded by, visible to), Facility ID vs Building Code, required-field flag by request type.</w:t>
            </w:r>
          </w:p>
        </w:tc>
        <w:tc>
          <w:tcPr>
            <w:tcW w:type="dxa" w:w="2154"/>
          </w:tcPr>
          <w:p>
            <w:r/>
            <w:r>
              <w:rPr>
                <w:sz w:val="17"/>
              </w:rPr>
              <w:t>S1-04, S1-05, S1-11</w:t>
            </w:r>
          </w:p>
        </w:tc>
        <w:tc>
          <w:tcPr>
            <w:tcW w:type="dxa" w:w="1984"/>
          </w:tcPr>
          <w:p>
            <w:r/>
            <w:r>
              <w:rPr>
                <w:sz w:val="17"/>
              </w:rPr>
              <w:t>Needs decision</w:t>
            </w:r>
          </w:p>
        </w:tc>
      </w:tr>
      <w:tr>
        <w:tc>
          <w:tcPr>
            <w:tcW w:type="dxa" w:w="737"/>
          </w:tcPr>
          <w:p>
            <w:r/>
            <w:r>
              <w:rPr>
                <w:b/>
                <w:sz w:val="17"/>
              </w:rPr>
              <w:t>D-12</w:t>
            </w:r>
          </w:p>
        </w:tc>
        <w:tc>
          <w:tcPr>
            <w:tcW w:type="dxa" w:w="2551"/>
          </w:tcPr>
          <w:p>
            <w:r/>
            <w:r>
              <w:rPr>
                <w:sz w:val="17"/>
              </w:rPr>
              <w:t>§10 Open issues</w:t>
            </w:r>
          </w:p>
        </w:tc>
        <w:tc>
          <w:tcPr>
            <w:tcW w:type="dxa" w:w="7654"/>
          </w:tcPr>
          <w:p>
            <w:r/>
            <w:r>
              <w:rPr>
                <w:sz w:val="17"/>
              </w:rPr>
              <w:t>Add: status list, authorization stage-vs-status, attachment types, notification behaviour, lead times, BLIMS/EMIS, client access as a future opportunity, role terms (CMAC/CIMVHR), instructor decision on Figma Make.</w:t>
            </w:r>
          </w:p>
        </w:tc>
        <w:tc>
          <w:tcPr>
            <w:tcW w:type="dxa" w:w="2154"/>
          </w:tcPr>
          <w:p>
            <w:r/>
            <w:r>
              <w:rPr>
                <w:sz w:val="17"/>
              </w:rPr>
              <w:t>S1-03, S2-02, S2-03, S2-07, S2-14, X-07, X-09</w:t>
            </w:r>
          </w:p>
        </w:tc>
        <w:tc>
          <w:tcPr>
            <w:tcW w:type="dxa" w:w="1984"/>
          </w:tcPr>
          <w:p>
            <w:r/>
            <w:r>
              <w:rPr>
                <w:sz w:val="17"/>
              </w:rPr>
              <w:t>Apply</w:t>
            </w:r>
          </w:p>
        </w:tc>
      </w:tr>
    </w:tbl>
    <w:p>
      <w:pPr>
        <w:spacing w:after="40"/>
      </w:pPr>
    </w:p>
    <w:p>
      <w:pPr>
        <w:pStyle w:val="Heading1"/>
      </w:pPr>
      <w:r>
        <w:t>E. Top items to decide on Monday</w:t>
      </w:r>
    </w:p>
    <w:p>
      <w:pPr>
        <w:pStyle w:val="ListNumber"/>
        <w:spacing w:after="20"/>
      </w:pPr>
      <w:r>
        <w:t>Is client authorization a status (recommended) or a stage? (S2-03)</w:t>
      </w:r>
    </w:p>
    <w:p>
      <w:pPr>
        <w:pStyle w:val="ListNumber"/>
        <w:spacing w:after="20"/>
      </w:pPr>
      <w:r>
        <w:t>Do we prototype ‘Record client decision’ and ‘Proposal documents’ only, and park external sharing/e-signature? (S2-04, S2-05)</w:t>
      </w:r>
    </w:p>
    <w:p>
      <w:pPr>
        <w:pStyle w:val="ListNumber"/>
        <w:spacing w:after="20"/>
      </w:pPr>
      <w:r>
        <w:t>Which single status vocabulary do we use in Figma? (S2-02)</w:t>
      </w:r>
    </w:p>
    <w:p>
      <w:pPr>
        <w:pStyle w:val="ListNumber"/>
        <w:spacing w:after="20"/>
      </w:pPr>
      <w:r>
        <w:t>Is the checklist side panel replacing the checklist step, with Help holding the full list? (S1-01)</w:t>
      </w:r>
    </w:p>
    <w:p>
      <w:pPr>
        <w:pStyle w:val="ListNumber"/>
        <w:spacing w:after="20"/>
      </w:pPr>
      <w:r>
        <w:t>Is the instructor’s answer on Figma Make in, and what is the manual-first plan if it is not? (X-07)</w:t>
      </w:r>
    </w:p>
    <w:p>
      <w:pPr>
        <w:spacing w:after="60"/>
      </w:pPr>
      <w:r>
        <w:rPr>
          <w:b w:val="0"/>
          <w:i/>
          <w:sz w:val="16"/>
        </w:rPr>
        <w:t>Prepared from the 3 Oct 2026 meeting transcript and the Milestone 2 documents. Figma screens were not inspected; confirm screen-level items against the file before presenting.</w:t>
      </w:r>
    </w:p>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