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Team DART and Christian Muise check-in: summary</w:t>
      </w:r>
    </w:p>
    <w:p>
      <w:pPr>
        <w:pBdr>
          <w:bottom w:val="single" w:color="1F3864" w:sz="6" w:space="4"/>
        </w:pBdr>
        <w:spacing w:after="200"/>
      </w:pPr>
      <w:r>
        <w:rPr>
          <w:i/>
          <w:iCs/>
          <w:color w:val="555555"/>
          <w:sz w:val="18"/>
          <w:szCs w:val="18"/>
        </w:rPr>
        <w:t xml:space="preserve">Meeting date: 23 September 2026  ·  Source: automatic Teams transcript  ·  Prepared 24 September 2026</w:t>
      </w:r>
    </w:p>
    <w:p>
      <w:pPr>
        <w:pStyle w:val="Heading1"/>
      </w:pPr>
      <w:r>
        <w:t xml:space="preserve">1. Meeting details</w:t>
      </w:r>
    </w:p>
    <w:p>
      <w:pPr>
        <w:pStyle w:val="ListParagraph"/>
        <w:numPr>
          <w:ilvl w:val="0"/>
          <w:numId w:val="2"/>
        </w:numPr>
      </w:pPr>
      <w:r>
        <w:rPr>
          <w:b/>
          <w:bCs/>
        </w:rPr>
        <w:t xml:space="preserve">Date and time:</w:t>
      </w:r>
      <w:r>
        <w:t xml:space="preserve"> 23 September 2026. The transcript header says 04:03 PM, but the file timestamp says 12:03:07. The 4-hour gap is probably a timezone difference, and the same gap appears in the evening team meeting. </w:t>
      </w:r>
      <w:r>
        <w:rPr>
          <w:b/>
          <w:bCs/>
        </w:rPr>
        <w:t xml:space="preserve">Please confirm the local start time.</w:t>
      </w:r>
    </w:p>
    <w:p>
      <w:pPr>
        <w:pStyle w:val="ListParagraph"/>
        <w:numPr>
          <w:ilvl w:val="0"/>
          <w:numId w:val="2"/>
        </w:numPr>
      </w:pPr>
      <w:r>
        <w:rPr>
          <w:b/>
          <w:bCs/>
        </w:rPr>
        <w:t xml:space="preserve">Duration:</w:t>
      </w:r>
      <w:r>
        <w:t xml:space="preserve"> about 9 minutes 48 seconds.</w:t>
      </w:r>
    </w:p>
    <w:p>
      <w:pPr>
        <w:pStyle w:val="ListParagraph"/>
        <w:numPr>
          <w:ilvl w:val="0"/>
          <w:numId w:val="2"/>
        </w:numPr>
      </w:pPr>
      <w:r>
        <w:rPr>
          <w:b/>
          <w:bCs/>
        </w:rPr>
        <w:t xml:space="preserve">Platform:</w:t>
      </w:r>
      <w:r>
        <w:t xml:space="preserve"> Microsoft Teams (recorded call).</w:t>
      </w:r>
    </w:p>
    <w:p>
      <w:pPr>
        <w:pStyle w:val="ListParagraph"/>
        <w:numPr>
          <w:ilvl w:val="0"/>
          <w:numId w:val="2"/>
        </w:numPr>
      </w:pPr>
      <w:r>
        <w:rPr>
          <w:b/>
          <w:bCs/>
        </w:rPr>
        <w:t xml:space="preserve">Chair:</w:t>
      </w:r>
      <w:r>
        <w:t xml:space="preserve"> Christian Muise ran the meeting and brought his own agenda items. From the context he appears to be the team's course or project advisor, but the transcript doesn't state his role.</w:t>
      </w:r>
    </w:p>
    <w:p>
      <w:pPr>
        <w:pStyle w:val="ListParagraph"/>
        <w:numPr>
          <w:ilvl w:val="0"/>
          <w:numId w:val="2"/>
        </w:numPr>
      </w:pPr>
      <w:r>
        <w:rPr>
          <w:b/>
          <w:bCs/>
        </w:rPr>
        <w:t xml:space="preserve">Attendees:</w:t>
      </w:r>
    </w:p>
    <w:p>
      <w:pPr>
        <w:pStyle w:val="ListParagraph"/>
        <w:numPr>
          <w:ilvl w:val="1"/>
          <w:numId w:val="2"/>
        </w:numPr>
      </w:pPr>
      <w:r>
        <w:t xml:space="preserve">Christian Muise</w:t>
      </w:r>
    </w:p>
    <w:p>
      <w:pPr>
        <w:pStyle w:val="ListParagraph"/>
        <w:numPr>
          <w:ilvl w:val="1"/>
          <w:numId w:val="2"/>
        </w:numPr>
      </w:pPr>
      <w:r>
        <w:t xml:space="preserve">Warren Noronha, representing Team DART</w:t>
      </w:r>
    </w:p>
    <w:p>
      <w:pPr>
        <w:pStyle w:val="ListParagraph"/>
        <w:numPr>
          <w:ilvl w:val="0"/>
          <w:numId w:val="2"/>
        </w:numPr>
      </w:pPr>
      <w:r>
        <w:rPr>
          <w:b/>
          <w:bCs/>
        </w:rPr>
        <w:t xml:space="preserve">Not present:</w:t>
      </w:r>
      <w:r>
        <w:t xml:space="preserve"> No other Team DART members were recorded. Warren said he had asked the team for questions beforehand and none were raised. The transcript doesn't show whether anyone else was invited.</w:t>
      </w:r>
    </w:p>
    <w:p>
      <w:pPr>
        <w:pStyle w:val="ListParagraph"/>
        <w:numPr>
          <w:ilvl w:val="0"/>
          <w:numId w:val="2"/>
        </w:numPr>
      </w:pPr>
      <w:r>
        <w:rPr>
          <w:b/>
          <w:bCs/>
        </w:rPr>
        <w:t xml:space="preserve">Record keeping:</w:t>
      </w:r>
      <w:r>
        <w:t xml:space="preserve"> Christian Muise started and stopped the automatic transcript. No human note-taker was named.</w:t>
      </w:r>
    </w:p>
    <w:p>
      <w:pPr>
        <w:pStyle w:val="ListParagraph"/>
        <w:numPr>
          <w:ilvl w:val="0"/>
          <w:numId w:val="2"/>
        </w:numPr>
      </w:pPr>
      <w:r>
        <w:rPr>
          <w:b/>
          <w:bCs/>
        </w:rPr>
        <w:t xml:space="preserve">Timing:</w:t>
      </w:r>
      <w:r>
        <w:t xml:space="preserve"> This meeting came before the team's client meeting with Cohen that same day, and before the Team Dart internal meeting that evening.</w:t>
      </w:r>
    </w:p>
    <w:p>
      <w:pPr>
        <w:pStyle w:val="ListParagraph"/>
        <w:numPr>
          <w:ilvl w:val="0"/>
          <w:numId w:val="2"/>
        </w:numPr>
      </w:pPr>
      <w:r>
        <w:rPr>
          <w:b/>
          <w:bCs/>
        </w:rPr>
        <w:t xml:space="preserve">Terms:</w:t>
      </w:r>
    </w:p>
    <w:p>
      <w:pPr>
        <w:pStyle w:val="ListParagraph"/>
        <w:numPr>
          <w:ilvl w:val="1"/>
          <w:numId w:val="2"/>
        </w:numPr>
      </w:pPr>
      <w:r>
        <w:t xml:space="preserve">Warren defined </w:t>
      </w:r>
      <w:r>
        <w:rPr>
          <w:b/>
          <w:bCs/>
        </w:rPr>
        <w:t xml:space="preserve">CMAC</w:t>
      </w:r>
      <w:r>
        <w:t xml:space="preserve"> as "client ministry accommodation contact". This probably corrects "CIMVHR" in the evening transcript. "CMax" there most likely means CMACs, plural.</w:t>
      </w:r>
    </w:p>
    <w:p>
      <w:pPr>
        <w:pStyle w:val="ListParagraph"/>
        <w:numPr>
          <w:ilvl w:val="1"/>
          <w:numId w:val="2"/>
        </w:numPr>
      </w:pPr>
      <w:r>
        <w:t xml:space="preserve">"One" and "coin" in this transcript are probably mis-transcriptions of </w:t>
      </w:r>
      <w:r>
        <w:rPr>
          <w:b/>
          <w:bCs/>
        </w:rPr>
        <w:t xml:space="preserve">Cohen</w:t>
      </w:r>
      <w:r>
        <w:t xml:space="preserve">.</w:t>
      </w:r>
    </w:p>
    <w:p>
      <w:pPr>
        <w:pStyle w:val="ListParagraph"/>
        <w:numPr>
          <w:ilvl w:val="1"/>
          <w:numId w:val="2"/>
        </w:numPr>
      </w:pPr>
      <w:r>
        <w:t xml:space="preserve">"Prism" is kept as transcribed. It is the name for the part of the workflow Cohen's team owns, and the spelling needs confirming.</w:t>
      </w:r>
    </w:p>
    <w:p>
      <w:pPr>
        <w:pStyle w:val="Heading1"/>
      </w:pPr>
      <w:r>
        <w:t xml:space="preserve">2. Referenced people, sources and milestones</w:t>
      </w:r>
    </w:p>
    <w:p>
      <w:pPr>
        <w:pStyle w:val="ListParagraph"/>
        <w:numPr>
          <w:ilvl w:val="0"/>
          <w:numId w:val="2"/>
        </w:numPr>
      </w:pPr>
      <w:r>
        <w:rPr>
          <w:b/>
          <w:bCs/>
        </w:rPr>
        <w:t xml:space="preserve">Cohen:</w:t>
      </w:r>
      <w:r>
        <w:t xml:space="preserve"> client contact. He set the overall project direction. He has offered to connect the team with people involved in the furniture process, and he supplied a long list of possible client interviewees.</w:t>
      </w:r>
    </w:p>
    <w:p>
      <w:pPr>
        <w:pStyle w:val="ListParagraph"/>
        <w:numPr>
          <w:ilvl w:val="0"/>
          <w:numId w:val="2"/>
        </w:numPr>
      </w:pPr>
      <w:r>
        <w:rPr>
          <w:b/>
          <w:bCs/>
        </w:rPr>
        <w:t xml:space="preserve">Kai:</w:t>
      </w:r>
      <w:r>
        <w:t xml:space="preserve"> a CMAC the team interviewed twice. Kai and Cohen shaped the focus on visibility for requesters.</w:t>
      </w:r>
    </w:p>
    <w:p>
      <w:pPr>
        <w:pStyle w:val="ListParagraph"/>
        <w:numPr>
          <w:ilvl w:val="0"/>
          <w:numId w:val="2"/>
        </w:numPr>
      </w:pPr>
      <w:r>
        <w:rPr>
          <w:b/>
          <w:bCs/>
        </w:rPr>
        <w:t xml:space="preserve">Robyn:</w:t>
      </w:r>
      <w:r>
        <w:t xml:space="preserve"> raised in "yesterday's class" (22 Sep). Warren said Robyn advised checking that the team's feature actually addresses user needs, meaning it should be user-centred.</w:t>
      </w:r>
    </w:p>
    <w:p>
      <w:pPr>
        <w:pStyle w:val="ListParagraph"/>
        <w:numPr>
          <w:ilvl w:val="0"/>
          <w:numId w:val="2"/>
        </w:numPr>
      </w:pPr>
      <w:r>
        <w:rPr>
          <w:b/>
          <w:bCs/>
        </w:rPr>
        <w:t xml:space="preserve">Handover milestone:</w:t>
      </w:r>
      <w:r>
        <w:t xml:space="preserve"> the initial prototype is to be shown to the client at the </w:t>
      </w:r>
      <w:r>
        <w:rPr>
          <w:b/>
          <w:bCs/>
        </w:rPr>
        <w:t xml:space="preserve">end of November</w:t>
      </w:r>
      <w:r>
        <w:t xml:space="preserve">. Iteration continues through </w:t>
      </w:r>
      <w:r>
        <w:rPr>
          <w:b/>
          <w:bCs/>
        </w:rPr>
        <w:t xml:space="preserve">M3</w:t>
      </w:r>
      <w:r>
        <w:t xml:space="preserve">.</w:t>
      </w:r>
    </w:p>
    <w:p>
      <w:pPr>
        <w:pStyle w:val="ListParagraph"/>
        <w:numPr>
          <w:ilvl w:val="0"/>
          <w:numId w:val="2"/>
        </w:numPr>
      </w:pPr>
      <w:r>
        <w:rPr>
          <w:b/>
          <w:bCs/>
        </w:rPr>
        <w:t xml:space="preserve">Limit on client time:</w:t>
      </w:r>
      <w:r>
        <w:t xml:space="preserve"> Christian mentioned an expectation of "4 hours". The context suggests this caps how much the team can ask of the client. </w:t>
      </w:r>
      <w:r>
        <w:rPr>
          <w:b/>
          <w:bCs/>
        </w:rPr>
        <w:t xml:space="preserve">Please confirm what the 4 hours covers.</w:t>
      </w:r>
    </w:p>
    <w:p>
      <w:pPr>
        <w:pStyle w:val="ListParagraph"/>
        <w:numPr>
          <w:ilvl w:val="0"/>
          <w:numId w:val="2"/>
        </w:numPr>
      </w:pPr>
      <w:r>
        <w:rPr>
          <w:b/>
          <w:bCs/>
        </w:rPr>
        <w:t xml:space="preserve">Integrated work plan:</w:t>
      </w:r>
      <w:r>
        <w:t xml:space="preserve"> a submitted deliverable that is awaiting grading.</w:t>
      </w:r>
    </w:p>
    <w:p>
      <w:pPr>
        <w:pStyle w:val="Heading1"/>
      </w:pPr>
      <w:r>
        <w:t xml:space="preserve">3. Discussion and outcomes</w:t>
      </w:r>
    </w:p>
    <w:p>
      <w:pPr>
        <w:pStyle w:val="Heading2"/>
      </w:pPr>
      <w:r>
        <w:t xml:space="preserve">3.1 Team status and prototype direction (reported by Warren)</w:t>
      </w:r>
    </w:p>
    <w:p>
      <w:pPr>
        <w:pStyle w:val="ListParagraph"/>
        <w:numPr>
          <w:ilvl w:val="0"/>
          <w:numId w:val="2"/>
        </w:numPr>
      </w:pPr>
      <w:r>
        <w:rPr>
          <w:b/>
          <w:bCs/>
        </w:rPr>
        <w:t xml:space="preserve">Status:</w:t>
      </w:r>
    </w:p>
    <w:p>
      <w:pPr>
        <w:pStyle w:val="ListParagraph"/>
        <w:numPr>
          <w:ilvl w:val="1"/>
          <w:numId w:val="2"/>
        </w:numPr>
      </w:pPr>
      <w:r>
        <w:t xml:space="preserve">The requirements are finished.</w:t>
      </w:r>
    </w:p>
    <w:p>
      <w:pPr>
        <w:pStyle w:val="ListParagraph"/>
        <w:numPr>
          <w:ilvl w:val="1"/>
          <w:numId w:val="2"/>
        </w:numPr>
      </w:pPr>
      <w:r>
        <w:t xml:space="preserve">The team is now working on a paper prototype.</w:t>
      </w:r>
    </w:p>
    <w:p>
      <w:pPr>
        <w:pStyle w:val="ListParagraph"/>
        <w:numPr>
          <w:ilvl w:val="0"/>
          <w:numId w:val="2"/>
        </w:numPr>
      </w:pPr>
      <w:r>
        <w:rPr>
          <w:b/>
          <w:bCs/>
        </w:rPr>
        <w:t xml:space="preserve">Scope:</w:t>
      </w:r>
      <w:r>
        <w:t xml:space="preserve"> The team has narrowed the prototype to one simple end-to-end scenario. It does not cover the whole furniture process.</w:t>
      </w:r>
    </w:p>
    <w:p>
      <w:pPr>
        <w:pStyle w:val="ListParagraph"/>
        <w:numPr>
          <w:ilvl w:val="1"/>
          <w:numId w:val="2"/>
        </w:numPr>
      </w:pPr>
      <w:r>
        <w:t xml:space="preserve">In the scenario, Kevin (a CMAC) needs 14 chairs for an office and prefers recycled furniture.</w:t>
      </w:r>
    </w:p>
    <w:p>
      <w:pPr>
        <w:pStyle w:val="ListParagraph"/>
        <w:numPr>
          <w:ilvl w:val="1"/>
          <w:numId w:val="2"/>
        </w:numPr>
      </w:pPr>
      <w:r>
        <w:t xml:space="preserve">He enters the request details, adds supporting information, reviews the request and submits it.</w:t>
      </w:r>
    </w:p>
    <w:p>
      <w:pPr>
        <w:pStyle w:val="ListParagraph"/>
        <w:numPr>
          <w:ilvl w:val="1"/>
          <w:numId w:val="2"/>
        </w:numPr>
      </w:pPr>
      <w:r>
        <w:t xml:space="preserve">He then follows the request after submission.</w:t>
      </w:r>
    </w:p>
    <w:p>
      <w:pPr>
        <w:pStyle w:val="ListParagraph"/>
        <w:numPr>
          <w:ilvl w:val="0"/>
          <w:numId w:val="2"/>
        </w:numPr>
      </w:pPr>
      <w:r>
        <w:rPr>
          <w:b/>
          <w:bCs/>
        </w:rPr>
        <w:t xml:space="preserve">Aim:</w:t>
      </w:r>
      <w:r>
        <w:t xml:space="preserve"> The prototype should make the request easier to understand and give requesters better visibility once a request is in progress.</w:t>
      </w:r>
    </w:p>
    <w:p>
      <w:pPr>
        <w:pStyle w:val="ListParagraph"/>
        <w:numPr>
          <w:ilvl w:val="0"/>
          <w:numId w:val="2"/>
        </w:numPr>
      </w:pPr>
      <w:r>
        <w:rPr>
          <w:b/>
          <w:bCs/>
        </w:rPr>
        <w:t xml:space="preserve">Boundary:</w:t>
      </w:r>
      <w:r>
        <w:t xml:space="preserve"> Warren said the team is careful not to overreach. It will limit itself to the part of the workflow owned by Cohen's team ("prism").</w:t>
      </w:r>
    </w:p>
    <w:p>
      <w:pPr>
        <w:pStyle w:val="ListParagraph"/>
        <w:numPr>
          <w:ilvl w:val="0"/>
          <w:numId w:val="2"/>
        </w:numPr>
      </w:pPr>
      <w:r>
        <w:rPr>
          <w:b/>
          <w:bCs/>
        </w:rPr>
        <w:t xml:space="preserve">Outcome:</w:t>
      </w:r>
      <w:r>
        <w:t xml:space="preserve"> This was a status update, so no decision was needed. Christian did not challenge the direction.</w:t>
      </w:r>
    </w:p>
    <w:p>
      <w:pPr>
        <w:pStyle w:val="Heading2"/>
      </w:pPr>
      <w:r>
        <w:t xml:space="preserve">3.2 Plan for that day's client meeting with Cohen</w:t>
      </w:r>
    </w:p>
    <w:p>
      <w:pPr>
        <w:pStyle w:val="ListParagraph"/>
        <w:numPr>
          <w:ilvl w:val="0"/>
          <w:numId w:val="2"/>
        </w:numPr>
      </w:pPr>
      <w:r>
        <w:t xml:space="preserve">Warren said the team wanted to check four things with Cohen before building further:</w:t>
      </w:r>
    </w:p>
    <w:p>
      <w:pPr>
        <w:pStyle w:val="ListParagraph"/>
        <w:numPr>
          <w:ilvl w:val="1"/>
          <w:numId w:val="2"/>
        </w:numPr>
      </w:pPr>
      <w:r>
        <w:t xml:space="preserve">which progress stages a CMAC should see</w:t>
      </w:r>
    </w:p>
    <w:p>
      <w:pPr>
        <w:pStyle w:val="ListParagraph"/>
        <w:numPr>
          <w:ilvl w:val="1"/>
          <w:numId w:val="2"/>
        </w:numPr>
      </w:pPr>
      <w:r>
        <w:t xml:space="preserve">what should stay behind the scenes</w:t>
      </w:r>
    </w:p>
    <w:p>
      <w:pPr>
        <w:pStyle w:val="ListParagraph"/>
        <w:numPr>
          <w:ilvl w:val="1"/>
          <w:numId w:val="2"/>
        </w:numPr>
      </w:pPr>
      <w:r>
        <w:t xml:space="preserve">how the recycled furniture flow should work</w:t>
      </w:r>
    </w:p>
    <w:p>
      <w:pPr>
        <w:pStyle w:val="ListParagraph"/>
        <w:numPr>
          <w:ilvl w:val="1"/>
          <w:numId w:val="2"/>
        </w:numPr>
      </w:pPr>
      <w:r>
        <w:t xml:space="preserve">how notifications should work</w:t>
      </w:r>
    </w:p>
    <w:p>
      <w:pPr>
        <w:pStyle w:val="ListParagraph"/>
        <w:numPr>
          <w:ilvl w:val="0"/>
          <w:numId w:val="2"/>
        </w:numPr>
      </w:pPr>
      <w:r>
        <w:t xml:space="preserve">The team also wanted to:</w:t>
      </w:r>
    </w:p>
    <w:p>
      <w:pPr>
        <w:pStyle w:val="ListParagraph"/>
        <w:numPr>
          <w:ilvl w:val="1"/>
          <w:numId w:val="2"/>
        </w:numPr>
      </w:pPr>
      <w:r>
        <w:t xml:space="preserve">confirm the prototype direction is correct</w:t>
      </w:r>
    </w:p>
    <w:p>
      <w:pPr>
        <w:pStyle w:val="ListParagraph"/>
        <w:numPr>
          <w:ilvl w:val="1"/>
          <w:numId w:val="2"/>
        </w:numPr>
      </w:pPr>
      <w:r>
        <w:t xml:space="preserve">find out what needs changing</w:t>
      </w:r>
    </w:p>
    <w:p>
      <w:pPr>
        <w:pStyle w:val="ListParagraph"/>
        <w:numPr>
          <w:ilvl w:val="1"/>
          <w:numId w:val="2"/>
        </w:numPr>
      </w:pPr>
      <w:r>
        <w:t xml:space="preserve">identify questions that only a furniture coordinator could answer</w:t>
      </w:r>
    </w:p>
    <w:p>
      <w:pPr>
        <w:pStyle w:val="ListParagraph"/>
        <w:numPr>
          <w:ilvl w:val="0"/>
          <w:numId w:val="2"/>
        </w:numPr>
      </w:pPr>
      <w:r>
        <w:t xml:space="preserve">The team would then refine the paper prototype and scenario.</w:t>
      </w:r>
    </w:p>
    <w:p>
      <w:pPr>
        <w:pStyle w:val="ListParagraph"/>
        <w:numPr>
          <w:ilvl w:val="0"/>
          <w:numId w:val="2"/>
        </w:numPr>
      </w:pPr>
      <w:r>
        <w:rPr>
          <w:b/>
          <w:bCs/>
        </w:rPr>
        <w:t xml:space="preserve">Outcome:</w:t>
      </w:r>
      <w:r>
        <w:t xml:space="preserve"> Christian endorsed checking with Cohen early, "so there's no major surprises" at the end-of-November handover.</w:t>
      </w:r>
    </w:p>
    <w:p>
      <w:pPr>
        <w:pStyle w:val="ListParagraph"/>
        <w:numPr>
          <w:ilvl w:val="0"/>
          <w:numId w:val="2"/>
        </w:numPr>
      </w:pPr>
      <w:r>
        <w:rPr>
          <w:b/>
          <w:bCs/>
        </w:rPr>
        <w:t xml:space="preserve">Note for the record:</w:t>
      </w:r>
      <w:r>
        <w:t xml:space="preserve"> The evening Team Dart meeting recorded that at least one of Warren's questions for Cohen was not answered. That question was who sees cost and availability in Snap Tracker. Whether the other points were covered is </w:t>
      </w:r>
      <w:r>
        <w:rPr>
          <w:b/>
          <w:bCs/>
        </w:rPr>
        <w:t xml:space="preserve">not recorded here.</w:t>
      </w:r>
    </w:p>
    <w:p>
      <w:pPr>
        <w:pStyle w:val="Heading2"/>
      </w:pPr>
      <w:r>
        <w:t xml:space="preserve">3.3 Advice: separate subject matter experts from product users (Christian)</w:t>
      </w:r>
    </w:p>
    <w:p>
      <w:pPr>
        <w:pStyle w:val="ListParagraph"/>
        <w:numPr>
          <w:ilvl w:val="0"/>
          <w:numId w:val="2"/>
        </w:numPr>
      </w:pPr>
      <w:r>
        <w:t xml:space="preserve">Christian advised that subject matter experts consulted about the problem space do not map one-to-one onto the product's actual users.</w:t>
      </w:r>
    </w:p>
    <w:p>
      <w:pPr>
        <w:pStyle w:val="ListParagraph"/>
        <w:numPr>
          <w:ilvl w:val="0"/>
          <w:numId w:val="2"/>
        </w:numPr>
      </w:pPr>
      <w:r>
        <w:t xml:space="preserve">He said the team should:</w:t>
      </w:r>
    </w:p>
    <w:p>
      <w:pPr>
        <w:pStyle w:val="ListParagraph"/>
        <w:numPr>
          <w:ilvl w:val="1"/>
          <w:numId w:val="2"/>
        </w:numPr>
      </w:pPr>
      <w:r>
        <w:t xml:space="preserve">gather requirements from any relevant stakeholder</w:t>
      </w:r>
    </w:p>
    <w:p>
      <w:pPr>
        <w:pStyle w:val="ListParagraph"/>
        <w:numPr>
          <w:ilvl w:val="1"/>
          <w:numId w:val="2"/>
        </w:numPr>
      </w:pPr>
      <w:r>
        <w:t xml:space="preserve">keep those stakeholders separate from the true users in usability studies, so that the people testing the prototype are its real users</w:t>
      </w:r>
    </w:p>
    <w:p>
      <w:pPr>
        <w:pStyle w:val="ListParagraph"/>
        <w:numPr>
          <w:ilvl w:val="0"/>
          <w:numId w:val="2"/>
        </w:numPr>
      </w:pPr>
      <w:r>
        <w:rPr>
          <w:b/>
          <w:bCs/>
        </w:rPr>
        <w:t xml:space="preserve">Outcome:</w:t>
      </w:r>
      <w:r>
        <w:t xml:space="preserve"> Warren restated how the team would apply this, and Christian confirmed it ("that makes sense to me"):</w:t>
      </w:r>
    </w:p>
    <w:p>
      <w:pPr>
        <w:pStyle w:val="ListParagraph"/>
        <w:numPr>
          <w:ilvl w:val="1"/>
          <w:numId w:val="2"/>
        </w:numPr>
      </w:pPr>
      <w:r>
        <w:t xml:space="preserve">Cohen is used for alignment.</w:t>
      </w:r>
    </w:p>
    <w:p>
      <w:pPr>
        <w:pStyle w:val="ListParagraph"/>
        <w:numPr>
          <w:ilvl w:val="1"/>
          <w:numId w:val="2"/>
        </w:numPr>
      </w:pPr>
      <w:r>
        <w:t xml:space="preserve">Subject matter experts are used for detailed operational requirements.</w:t>
      </w:r>
    </w:p>
    <w:p>
      <w:pPr>
        <w:pStyle w:val="Heading2"/>
      </w:pPr>
      <w:r>
        <w:t xml:space="preserve">3.4 Client interviews and how they are confirmed</w:t>
      </w:r>
    </w:p>
    <w:p>
      <w:pPr>
        <w:pStyle w:val="ListParagraph"/>
        <w:numPr>
          <w:ilvl w:val="0"/>
          <w:numId w:val="2"/>
        </w:numPr>
      </w:pPr>
      <w:r>
        <w:t xml:space="preserve">Warren reported that the team had chosen </w:t>
      </w:r>
      <w:r>
        <w:rPr>
          <w:b/>
          <w:bCs/>
        </w:rPr>
        <w:t xml:space="preserve">3</w:t>
      </w:r>
      <w:r>
        <w:t xml:space="preserve"> interviewees from Cohen's list, and that Cohen would arrange the interviews.</w:t>
      </w:r>
    </w:p>
    <w:p>
      <w:pPr>
        <w:pStyle w:val="ListParagraph"/>
        <w:numPr>
          <w:ilvl w:val="0"/>
          <w:numId w:val="2"/>
        </w:numPr>
      </w:pPr>
      <w:r>
        <w:t xml:space="preserve">The team's current practice is to take the findings from each CMAC interview back to Cohen to confirm alignment.</w:t>
      </w:r>
    </w:p>
    <w:p>
      <w:pPr>
        <w:pStyle w:val="ListParagraph"/>
        <w:numPr>
          <w:ilvl w:val="0"/>
          <w:numId w:val="2"/>
        </w:numPr>
      </w:pPr>
      <w:r>
        <w:t xml:space="preserve">Christian endorsed this practice, with one caveat: do not overload the client, given the 4-hour expectation.</w:t>
      </w:r>
    </w:p>
    <w:p>
      <w:pPr>
        <w:pStyle w:val="ListParagraph"/>
        <w:numPr>
          <w:ilvl w:val="1"/>
          <w:numId w:val="2"/>
        </w:numPr>
      </w:pPr>
      <w:r>
        <w:t xml:space="preserve">He advised saving client confirmation for the requirements "most on the fence".</w:t>
      </w:r>
    </w:p>
    <w:p>
      <w:pPr>
        <w:pStyle w:val="ListParagraph"/>
        <w:numPr>
          <w:ilvl w:val="1"/>
          <w:numId w:val="2"/>
        </w:numPr>
      </w:pPr>
      <w:r>
        <w:t xml:space="preserve">His reasoning was that these are the points where choosing one path over another would lead to an entirely different prototype.</w:t>
      </w:r>
    </w:p>
    <w:p>
      <w:pPr>
        <w:pStyle w:val="ListParagraph"/>
        <w:numPr>
          <w:ilvl w:val="0"/>
          <w:numId w:val="2"/>
        </w:numPr>
      </w:pPr>
      <w:r>
        <w:rPr>
          <w:b/>
          <w:bCs/>
        </w:rPr>
        <w:t xml:space="preserve">Outcome:</w:t>
      </w:r>
      <w:r>
        <w:t xml:space="preserve"> The practice continues. No change was made.</w:t>
      </w:r>
    </w:p>
    <w:p>
      <w:pPr>
        <w:pStyle w:val="Heading2"/>
      </w:pPr>
      <w:r>
        <w:t xml:space="preserve">3.5 Items Christian raised</w:t>
      </w:r>
    </w:p>
    <w:p>
      <w:pPr>
        <w:pStyle w:val="ListParagraph"/>
        <w:numPr>
          <w:ilvl w:val="0"/>
          <w:numId w:val="2"/>
        </w:numPr>
      </w:pPr>
      <w:r>
        <w:rPr>
          <w:b/>
          <w:bCs/>
        </w:rPr>
        <w:t xml:space="preserve">Client feedback:</w:t>
      </w:r>
      <w:r>
        <w:t xml:space="preserve"> Client comments on the teams' work will come back "very soon".</w:t>
      </w:r>
    </w:p>
    <w:p>
      <w:pPr>
        <w:pStyle w:val="ListParagraph"/>
        <w:numPr>
          <w:ilvl w:val="1"/>
          <w:numId w:val="2"/>
        </w:numPr>
      </w:pPr>
      <w:r>
        <w:t xml:space="preserve">Christian said the feedback goes to the team's "Chair" and appeared to mean Warren ("this will go to you").</w:t>
      </w:r>
    </w:p>
    <w:p>
      <w:pPr>
        <w:pStyle w:val="ListParagraph"/>
        <w:numPr>
          <w:ilvl w:val="1"/>
          <w:numId w:val="2"/>
        </w:numPr>
      </w:pPr>
      <w:r>
        <w:t xml:space="preserve">The Chair will go through any questions with Christian and then take the feedback to the team for discussion.</w:t>
      </w:r>
    </w:p>
    <w:p>
      <w:pPr>
        <w:pStyle w:val="ListParagraph"/>
        <w:numPr>
          <w:ilvl w:val="1"/>
          <w:numId w:val="2"/>
        </w:numPr>
      </w:pPr>
      <w:r>
        <w:rPr>
          <w:b/>
          <w:bCs/>
        </w:rPr>
        <w:t xml:space="preserve">Ambiguity:</w:t>
      </w:r>
      <w:r>
        <w:t xml:space="preserve"> It is not confirmed whether Warren is the designated Chair. </w:t>
      </w:r>
      <w:r>
        <w:rPr>
          <w:b/>
          <w:bCs/>
        </w:rPr>
        <w:t xml:space="preserve">Please confirm.</w:t>
      </w:r>
    </w:p>
    <w:p>
      <w:pPr>
        <w:pStyle w:val="ListParagraph"/>
        <w:numPr>
          <w:ilvl w:val="0"/>
          <w:numId w:val="2"/>
        </w:numPr>
      </w:pPr>
      <w:r>
        <w:rPr>
          <w:b/>
          <w:bCs/>
        </w:rPr>
        <w:t xml:space="preserve">Integrated work plan:</w:t>
      </w:r>
      <w:r>
        <w:t xml:space="preserve"> It is likely to be graded by the end of that week.</w:t>
      </w:r>
    </w:p>
    <w:p>
      <w:pPr>
        <w:pStyle w:val="ListParagraph"/>
        <w:numPr>
          <w:ilvl w:val="0"/>
          <w:numId w:val="2"/>
        </w:numPr>
      </w:pPr>
      <w:r>
        <w:rPr>
          <w:b/>
          <w:bCs/>
        </w:rPr>
        <w:t xml:space="preserve">Separate email:</w:t>
      </w:r>
      <w:r>
        <w:t xml:space="preserve"> Christian said he still owed Warren a reply to an email about "AI steward" matters. He described it as separate from and outside the scope of these meetings. </w:t>
      </w:r>
      <w:r>
        <w:rPr>
          <w:b/>
          <w:bCs/>
        </w:rPr>
        <w:t xml:space="preserve">Flagged as a separate matter. Its content was not discussed.</w:t>
      </w:r>
    </w:p>
    <w:p>
      <w:pPr>
        <w:pStyle w:val="Heading1"/>
      </w:pPr>
      <w:r>
        <w:t xml:space="preserve">4.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600"/>
        <w:gridCol w:w="1400"/>
        <w:gridCol w:w="2360"/>
      </w:tblGrid>
      <w:tr>
        <w:trPr>
          <w:tblHeader/>
        </w:trPr>
        <w:tc>
          <w:tcPr>
            <w:tcW w:type="dxa" w:w="500"/>
            <w:shd w:fill="1F3864" w:color="auto" w:val="clear"/>
            <w:tcMar>
              <w:top w:type="dxa" w:w="60"/>
              <w:left w:type="dxa" w:w="80"/>
              <w:bottom w:type="dxa" w:w="60"/>
              <w:right w:type="dxa" w:w="80"/>
            </w:tcMar>
          </w:tcPr>
          <w:p>
            <w:r>
              <w:rPr>
                <w:b/>
                <w:bCs/>
                <w:color w:val="FFFFFF"/>
                <w:sz w:val="18"/>
                <w:szCs w:val="18"/>
              </w:rPr>
              <w:t xml:space="preserve">#</w:t>
            </w:r>
          </w:p>
        </w:tc>
        <w:tc>
          <w:tcPr>
            <w:tcW w:type="dxa" w:w="1500"/>
            <w:shd w:fill="1F3864" w:color="auto" w:val="clear"/>
            <w:tcMar>
              <w:top w:type="dxa" w:w="60"/>
              <w:left w:type="dxa" w:w="80"/>
              <w:bottom w:type="dxa" w:w="60"/>
              <w:right w:type="dxa" w:w="80"/>
            </w:tcMar>
          </w:tcPr>
          <w:p>
            <w:r>
              <w:rPr>
                <w:b/>
                <w:bCs/>
                <w:color w:val="FFFFFF"/>
                <w:sz w:val="18"/>
                <w:szCs w:val="18"/>
              </w:rPr>
              <w:t xml:space="preserve">Owner</w:t>
            </w:r>
          </w:p>
        </w:tc>
        <w:tc>
          <w:tcPr>
            <w:tcW w:type="dxa" w:w="3600"/>
            <w:shd w:fill="1F3864" w:color="auto" w:val="clear"/>
            <w:tcMar>
              <w:top w:type="dxa" w:w="60"/>
              <w:left w:type="dxa" w:w="80"/>
              <w:bottom w:type="dxa" w:w="60"/>
              <w:right w:type="dxa" w:w="80"/>
            </w:tcMar>
          </w:tcPr>
          <w:p>
            <w:r>
              <w:rPr>
                <w:b/>
                <w:bCs/>
                <w:color w:val="FFFFFF"/>
                <w:sz w:val="18"/>
                <w:szCs w:val="18"/>
              </w:rPr>
              <w:t xml:space="preserve">Deliverable</w:t>
            </w:r>
          </w:p>
        </w:tc>
        <w:tc>
          <w:tcPr>
            <w:tcW w:type="dxa" w:w="1400"/>
            <w:shd w:fill="1F3864" w:color="auto" w:val="clear"/>
            <w:tcMar>
              <w:top w:type="dxa" w:w="60"/>
              <w:left w:type="dxa" w:w="80"/>
              <w:bottom w:type="dxa" w:w="60"/>
              <w:right w:type="dxa" w:w="80"/>
            </w:tcMar>
          </w:tcPr>
          <w:p>
            <w:r>
              <w:rPr>
                <w:b/>
                <w:bCs/>
                <w:color w:val="FFFFFF"/>
                <w:sz w:val="18"/>
                <w:szCs w:val="18"/>
              </w:rPr>
              <w:t xml:space="preserve">Due</w:t>
            </w:r>
          </w:p>
        </w:tc>
        <w:tc>
          <w:tcPr>
            <w:tcW w:type="dxa" w:w="2360"/>
            <w:shd w:fill="1F3864" w:color="auto" w:val="clear"/>
            <w:tcMar>
              <w:top w:type="dxa" w:w="60"/>
              <w:left w:type="dxa" w:w="80"/>
              <w:bottom w:type="dxa" w:w="60"/>
              <w:right w:type="dxa" w:w="80"/>
            </w:tcMar>
          </w:tcPr>
          <w:p>
            <w:r>
              <w:rPr>
                <w:b/>
                <w:bCs/>
                <w:color w:val="FFFFFF"/>
                <w:sz w:val="18"/>
                <w:szCs w:val="18"/>
              </w:rPr>
              <w:t xml:space="preserve">Notes</w:t>
            </w:r>
          </w:p>
        </w:tc>
      </w:tr>
      <w:tr>
        <w:trPr>
          <w:tblHeader w:val="false"/>
        </w:trPr>
        <w:tc>
          <w:tcPr>
            <w:tcW w:type="dxa" w:w="500"/>
            <w:tcMar>
              <w:top w:type="dxa" w:w="60"/>
              <w:left w:type="dxa" w:w="80"/>
              <w:bottom w:type="dxa" w:w="60"/>
              <w:right w:type="dxa" w:w="80"/>
            </w:tcMar>
          </w:tcPr>
          <w:p>
            <w:r>
              <w:rPr>
                <w:sz w:val="18"/>
                <w:szCs w:val="18"/>
              </w:rPr>
              <w:t xml:space="preserve">1</w:t>
            </w:r>
          </w:p>
        </w:tc>
        <w:tc>
          <w:tcPr>
            <w:tcW w:type="dxa" w:w="1500"/>
            <w:tcMar>
              <w:top w:type="dxa" w:w="60"/>
              <w:left w:type="dxa" w:w="80"/>
              <w:bottom w:type="dxa" w:w="60"/>
              <w:right w:type="dxa" w:w="80"/>
            </w:tcMar>
          </w:tcPr>
          <w:p>
            <w:r>
              <w:rPr>
                <w:sz w:val="18"/>
                <w:szCs w:val="18"/>
              </w:rPr>
              <w:t xml:space="preserve">Christian Muise</w:t>
            </w:r>
          </w:p>
        </w:tc>
        <w:tc>
          <w:tcPr>
            <w:tcW w:type="dxa" w:w="3600"/>
            <w:tcMar>
              <w:top w:type="dxa" w:w="60"/>
              <w:left w:type="dxa" w:w="80"/>
              <w:bottom w:type="dxa" w:w="60"/>
              <w:right w:type="dxa" w:w="80"/>
            </w:tcMar>
          </w:tcPr>
          <w:p>
            <w:r>
              <w:rPr>
                <w:sz w:val="18"/>
                <w:szCs w:val="18"/>
              </w:rPr>
              <w:t xml:space="preserve">Send client feedback to the team's Chair</w:t>
            </w:r>
          </w:p>
        </w:tc>
        <w:tc>
          <w:tcPr>
            <w:tcW w:type="dxa" w:w="1400"/>
            <w:tcMar>
              <w:top w:type="dxa" w:w="60"/>
              <w:left w:type="dxa" w:w="80"/>
              <w:bottom w:type="dxa" w:w="60"/>
              <w:right w:type="dxa" w:w="80"/>
            </w:tcMar>
          </w:tcPr>
          <w:p>
            <w:r>
              <w:rPr>
                <w:sz w:val="18"/>
                <w:szCs w:val="18"/>
              </w:rPr>
              <w:t xml:space="preserve">"Very soon" (no date given)</w:t>
            </w:r>
          </w:p>
        </w:tc>
        <w:tc>
          <w:tcPr>
            <w:tcW w:type="dxa" w:w="2360"/>
            <w:tcMar>
              <w:top w:type="dxa" w:w="60"/>
              <w:left w:type="dxa" w:w="80"/>
              <w:bottom w:type="dxa" w:w="60"/>
              <w:right w:type="dxa" w:w="80"/>
            </w:tcMar>
          </w:tcPr>
          <w:p>
            <w:r>
              <w:rPr>
                <w:sz w:val="18"/>
                <w:szCs w:val="18"/>
              </w:rPr>
              <w:t xml:space="preserve">The recipient is assumed to be Warren. Please confirm</w:t>
            </w:r>
          </w:p>
        </w:tc>
      </w:tr>
      <w:tr>
        <w:trPr>
          <w:tblHeader w:val="false"/>
        </w:trPr>
        <w:tc>
          <w:tcPr>
            <w:tcW w:type="dxa" w:w="500"/>
            <w:shd w:fill="EEF2F8" w:color="auto" w:val="clear"/>
            <w:tcMar>
              <w:top w:type="dxa" w:w="60"/>
              <w:left w:type="dxa" w:w="80"/>
              <w:bottom w:type="dxa" w:w="60"/>
              <w:right w:type="dxa" w:w="80"/>
            </w:tcMar>
          </w:tcPr>
          <w:p>
            <w:r>
              <w:rPr>
                <w:sz w:val="18"/>
                <w:szCs w:val="18"/>
              </w:rPr>
              <w:t xml:space="preserve">2</w:t>
            </w:r>
          </w:p>
        </w:tc>
        <w:tc>
          <w:tcPr>
            <w:tcW w:type="dxa" w:w="1500"/>
            <w:shd w:fill="EEF2F8" w:color="auto" w:val="clear"/>
            <w:tcMar>
              <w:top w:type="dxa" w:w="60"/>
              <w:left w:type="dxa" w:w="80"/>
              <w:bottom w:type="dxa" w:w="60"/>
              <w:right w:type="dxa" w:w="80"/>
            </w:tcMar>
          </w:tcPr>
          <w:p>
            <w:r>
              <w:rPr>
                <w:sz w:val="18"/>
                <w:szCs w:val="18"/>
              </w:rPr>
              <w:t xml:space="preserve">Christian Muise</w:t>
            </w:r>
          </w:p>
        </w:tc>
        <w:tc>
          <w:tcPr>
            <w:tcW w:type="dxa" w:w="3600"/>
            <w:shd w:fill="EEF2F8" w:color="auto" w:val="clear"/>
            <w:tcMar>
              <w:top w:type="dxa" w:w="60"/>
              <w:left w:type="dxa" w:w="80"/>
              <w:bottom w:type="dxa" w:w="60"/>
              <w:right w:type="dxa" w:w="80"/>
            </w:tcMar>
          </w:tcPr>
          <w:p>
            <w:r>
              <w:rPr>
                <w:sz w:val="18"/>
                <w:szCs w:val="18"/>
              </w:rPr>
              <w:t xml:space="preserve">Return the graded integrated work plan</w:t>
            </w:r>
          </w:p>
        </w:tc>
        <w:tc>
          <w:tcPr>
            <w:tcW w:type="dxa" w:w="1400"/>
            <w:shd w:fill="EEF2F8" w:color="auto" w:val="clear"/>
            <w:tcMar>
              <w:top w:type="dxa" w:w="60"/>
              <w:left w:type="dxa" w:w="80"/>
              <w:bottom w:type="dxa" w:w="60"/>
              <w:right w:type="dxa" w:w="80"/>
            </w:tcMar>
          </w:tcPr>
          <w:p>
            <w:r>
              <w:rPr>
                <w:sz w:val="18"/>
                <w:szCs w:val="18"/>
              </w:rPr>
              <w:t xml:space="preserve">End of week of 21 Sep 2026 (likely)</w:t>
            </w:r>
          </w:p>
        </w:tc>
        <w:tc>
          <w:tcPr>
            <w:tcW w:type="dxa" w:w="2360"/>
            <w:shd w:fill="EEF2F8" w:color="auto" w:val="clear"/>
            <w:tcMar>
              <w:top w:type="dxa" w:w="60"/>
              <w:left w:type="dxa" w:w="80"/>
              <w:bottom w:type="dxa" w:w="60"/>
              <w:right w:type="dxa" w:w="80"/>
            </w:tcMar>
          </w:tcPr>
          <w:p>
            <w:r>
              <w:rPr>
                <w:sz w:val="18"/>
                <w:szCs w:val="18"/>
              </w:rPr>
              <w:t xml:space="preserve">Christian said "likely"</w:t>
            </w:r>
          </w:p>
        </w:tc>
      </w:tr>
      <w:tr>
        <w:trPr>
          <w:tblHeader w:val="false"/>
        </w:trPr>
        <w:tc>
          <w:tcPr>
            <w:tcW w:type="dxa" w:w="500"/>
            <w:tcMar>
              <w:top w:type="dxa" w:w="60"/>
              <w:left w:type="dxa" w:w="80"/>
              <w:bottom w:type="dxa" w:w="60"/>
              <w:right w:type="dxa" w:w="80"/>
            </w:tcMar>
          </w:tcPr>
          <w:p>
            <w:r>
              <w:rPr>
                <w:sz w:val="18"/>
                <w:szCs w:val="18"/>
              </w:rPr>
              <w:t xml:space="preserve">3</w:t>
            </w:r>
          </w:p>
        </w:tc>
        <w:tc>
          <w:tcPr>
            <w:tcW w:type="dxa" w:w="1500"/>
            <w:tcMar>
              <w:top w:type="dxa" w:w="60"/>
              <w:left w:type="dxa" w:w="80"/>
              <w:bottom w:type="dxa" w:w="60"/>
              <w:right w:type="dxa" w:w="80"/>
            </w:tcMar>
          </w:tcPr>
          <w:p>
            <w:r>
              <w:rPr>
                <w:sz w:val="18"/>
                <w:szCs w:val="18"/>
              </w:rPr>
              <w:t xml:space="preserve">Christian Muise</w:t>
            </w:r>
          </w:p>
        </w:tc>
        <w:tc>
          <w:tcPr>
            <w:tcW w:type="dxa" w:w="3600"/>
            <w:tcMar>
              <w:top w:type="dxa" w:w="60"/>
              <w:left w:type="dxa" w:w="80"/>
              <w:bottom w:type="dxa" w:w="60"/>
              <w:right w:type="dxa" w:w="80"/>
            </w:tcMar>
          </w:tcPr>
          <w:p>
            <w:r>
              <w:rPr>
                <w:sz w:val="18"/>
                <w:szCs w:val="18"/>
              </w:rPr>
              <w:t xml:space="preserve">Reply to Warren's separate "AI steward" email</w:t>
            </w:r>
          </w:p>
        </w:tc>
        <w:tc>
          <w:tcPr>
            <w:tcW w:type="dxa" w:w="1400"/>
            <w:tcMar>
              <w:top w:type="dxa" w:w="60"/>
              <w:left w:type="dxa" w:w="80"/>
              <w:bottom w:type="dxa" w:w="60"/>
              <w:right w:type="dxa" w:w="80"/>
            </w:tcMar>
          </w:tcPr>
          <w:p>
            <w:r>
              <w:rPr>
                <w:sz w:val="18"/>
                <w:szCs w:val="18"/>
              </w:rPr>
              <w:t xml:space="preserve">No date given</w:t>
            </w:r>
          </w:p>
        </w:tc>
        <w:tc>
          <w:tcPr>
            <w:tcW w:type="dxa" w:w="2360"/>
            <w:tcMar>
              <w:top w:type="dxa" w:w="60"/>
              <w:left w:type="dxa" w:w="80"/>
              <w:bottom w:type="dxa" w:w="60"/>
              <w:right w:type="dxa" w:w="80"/>
            </w:tcMar>
          </w:tcPr>
          <w:p>
            <w:r>
              <w:rPr>
                <w:sz w:val="18"/>
                <w:szCs w:val="18"/>
              </w:rPr>
              <w:t xml:space="preserve">Outside the scope of these meetings</w:t>
            </w:r>
          </w:p>
        </w:tc>
      </w:tr>
      <w:tr>
        <w:trPr>
          <w:tblHeader w:val="false"/>
        </w:trPr>
        <w:tc>
          <w:tcPr>
            <w:tcW w:type="dxa" w:w="500"/>
            <w:shd w:fill="EEF2F8" w:color="auto" w:val="clear"/>
            <w:tcMar>
              <w:top w:type="dxa" w:w="60"/>
              <w:left w:type="dxa" w:w="80"/>
              <w:bottom w:type="dxa" w:w="60"/>
              <w:right w:type="dxa" w:w="80"/>
            </w:tcMar>
          </w:tcPr>
          <w:p>
            <w:r>
              <w:rPr>
                <w:sz w:val="18"/>
                <w:szCs w:val="18"/>
              </w:rPr>
              <w:t xml:space="preserve">4</w:t>
            </w:r>
          </w:p>
        </w:tc>
        <w:tc>
          <w:tcPr>
            <w:tcW w:type="dxa" w:w="1500"/>
            <w:shd w:fill="EEF2F8" w:color="auto" w:val="clear"/>
            <w:tcMar>
              <w:top w:type="dxa" w:w="60"/>
              <w:left w:type="dxa" w:w="80"/>
              <w:bottom w:type="dxa" w:w="60"/>
              <w:right w:type="dxa" w:w="80"/>
            </w:tcMar>
          </w:tcPr>
          <w:p>
            <w:r>
              <w:rPr>
                <w:sz w:val="18"/>
                <w:szCs w:val="18"/>
              </w:rPr>
              <w:t xml:space="preserve">Warren Noronha</w:t>
            </w:r>
          </w:p>
        </w:tc>
        <w:tc>
          <w:tcPr>
            <w:tcW w:type="dxa" w:w="3600"/>
            <w:shd w:fill="EEF2F8" w:color="auto" w:val="clear"/>
            <w:tcMar>
              <w:top w:type="dxa" w:w="60"/>
              <w:left w:type="dxa" w:w="80"/>
              <w:bottom w:type="dxa" w:w="60"/>
              <w:right w:type="dxa" w:w="80"/>
            </w:tcMar>
          </w:tcPr>
          <w:p>
            <w:r>
              <w:rPr>
                <w:sz w:val="18"/>
                <w:szCs w:val="18"/>
              </w:rPr>
              <w:t xml:space="preserve">Check the prototype direction with Cohen: progress stages, what stays behind the scenes, the recycled flow and notifications</w:t>
            </w:r>
          </w:p>
        </w:tc>
        <w:tc>
          <w:tcPr>
            <w:tcW w:type="dxa" w:w="1400"/>
            <w:shd w:fill="EEF2F8" w:color="auto" w:val="clear"/>
            <w:tcMar>
              <w:top w:type="dxa" w:w="60"/>
              <w:left w:type="dxa" w:w="80"/>
              <w:bottom w:type="dxa" w:w="60"/>
              <w:right w:type="dxa" w:w="80"/>
            </w:tcMar>
          </w:tcPr>
          <w:p>
            <w:r>
              <w:rPr>
                <w:sz w:val="18"/>
                <w:szCs w:val="18"/>
              </w:rPr>
              <w:t xml:space="preserve">23 Sep 2026, same day</w:t>
            </w:r>
          </w:p>
        </w:tc>
        <w:tc>
          <w:tcPr>
            <w:tcW w:type="dxa" w:w="2360"/>
            <w:shd w:fill="EEF2F8" w:color="auto" w:val="clear"/>
            <w:tcMar>
              <w:top w:type="dxa" w:w="60"/>
              <w:left w:type="dxa" w:w="80"/>
              <w:bottom w:type="dxa" w:w="60"/>
              <w:right w:type="dxa" w:w="80"/>
            </w:tcMar>
          </w:tcPr>
          <w:p>
            <w:r>
              <w:rPr>
                <w:sz w:val="18"/>
                <w:szCs w:val="18"/>
              </w:rPr>
              <w:t xml:space="preserve">Partly carried into the evening meeting. At least one question is still open</w:t>
            </w:r>
          </w:p>
        </w:tc>
      </w:tr>
      <w:tr>
        <w:trPr>
          <w:tblHeader w:val="false"/>
        </w:trPr>
        <w:tc>
          <w:tcPr>
            <w:tcW w:type="dxa" w:w="500"/>
            <w:tcMar>
              <w:top w:type="dxa" w:w="60"/>
              <w:left w:type="dxa" w:w="80"/>
              <w:bottom w:type="dxa" w:w="60"/>
              <w:right w:type="dxa" w:w="80"/>
            </w:tcMar>
          </w:tcPr>
          <w:p>
            <w:r>
              <w:rPr>
                <w:sz w:val="18"/>
                <w:szCs w:val="18"/>
              </w:rPr>
              <w:t xml:space="preserve">5</w:t>
            </w:r>
          </w:p>
        </w:tc>
        <w:tc>
          <w:tcPr>
            <w:tcW w:type="dxa" w:w="1500"/>
            <w:tcMar>
              <w:top w:type="dxa" w:w="60"/>
              <w:left w:type="dxa" w:w="80"/>
              <w:bottom w:type="dxa" w:w="60"/>
              <w:right w:type="dxa" w:w="80"/>
            </w:tcMar>
          </w:tcPr>
          <w:p>
            <w:r>
              <w:rPr>
                <w:sz w:val="18"/>
                <w:szCs w:val="18"/>
              </w:rPr>
              <w:t xml:space="preserve">Warren Noronha</w:t>
            </w:r>
          </w:p>
        </w:tc>
        <w:tc>
          <w:tcPr>
            <w:tcW w:type="dxa" w:w="3600"/>
            <w:tcMar>
              <w:top w:type="dxa" w:w="60"/>
              <w:left w:type="dxa" w:w="80"/>
              <w:bottom w:type="dxa" w:w="60"/>
              <w:right w:type="dxa" w:w="80"/>
            </w:tcMar>
          </w:tcPr>
          <w:p>
            <w:r>
              <w:rPr>
                <w:sz w:val="18"/>
                <w:szCs w:val="18"/>
              </w:rPr>
              <w:t xml:space="preserve">Put together the questions for furniture coordinators, drawn from the Cohen meeting</w:t>
            </w:r>
          </w:p>
        </w:tc>
        <w:tc>
          <w:tcPr>
            <w:tcW w:type="dxa" w:w="1400"/>
            <w:tcMar>
              <w:top w:type="dxa" w:w="60"/>
              <w:left w:type="dxa" w:w="80"/>
              <w:bottom w:type="dxa" w:w="60"/>
              <w:right w:type="dxa" w:w="80"/>
            </w:tcMar>
          </w:tcPr>
          <w:p>
            <w:r>
              <w:rPr>
                <w:sz w:val="18"/>
                <w:szCs w:val="18"/>
              </w:rPr>
              <w:t xml:space="preserve">No date given</w:t>
            </w:r>
          </w:p>
        </w:tc>
        <w:tc>
          <w:tcPr>
            <w:tcW w:type="dxa" w:w="2360"/>
            <w:tcMar>
              <w:top w:type="dxa" w:w="60"/>
              <w:left w:type="dxa" w:w="80"/>
              <w:bottom w:type="dxa" w:w="60"/>
              <w:right w:type="dxa" w:w="80"/>
            </w:tcMar>
          </w:tcPr>
          <w:p>
            <w:r>
              <w:rPr>
                <w:sz w:val="18"/>
                <w:szCs w:val="18"/>
              </w:rPr>
              <w:t xml:space="preserve">Warren described this as a goal, not a firm commitment. It needs a date</w:t>
            </w:r>
          </w:p>
        </w:tc>
      </w:tr>
      <w:tr>
        <w:trPr>
          <w:tblHeader w:val="false"/>
        </w:trPr>
        <w:tc>
          <w:tcPr>
            <w:tcW w:type="dxa" w:w="500"/>
            <w:shd w:fill="EEF2F8" w:color="auto" w:val="clear"/>
            <w:tcMar>
              <w:top w:type="dxa" w:w="60"/>
              <w:left w:type="dxa" w:w="80"/>
              <w:bottom w:type="dxa" w:w="60"/>
              <w:right w:type="dxa" w:w="80"/>
            </w:tcMar>
          </w:tcPr>
          <w:p>
            <w:r>
              <w:rPr>
                <w:sz w:val="18"/>
                <w:szCs w:val="18"/>
              </w:rPr>
              <w:t xml:space="preserve">6</w:t>
            </w:r>
          </w:p>
        </w:tc>
        <w:tc>
          <w:tcPr>
            <w:tcW w:type="dxa" w:w="1500"/>
            <w:shd w:fill="EEF2F8" w:color="auto" w:val="clear"/>
            <w:tcMar>
              <w:top w:type="dxa" w:w="60"/>
              <w:left w:type="dxa" w:w="80"/>
              <w:bottom w:type="dxa" w:w="60"/>
              <w:right w:type="dxa" w:w="80"/>
            </w:tcMar>
          </w:tcPr>
          <w:p>
            <w:r>
              <w:rPr>
                <w:sz w:val="18"/>
                <w:szCs w:val="18"/>
              </w:rPr>
              <w:t xml:space="preserve">Warren Noronha</w:t>
            </w:r>
          </w:p>
        </w:tc>
        <w:tc>
          <w:tcPr>
            <w:tcW w:type="dxa" w:w="3600"/>
            <w:shd w:fill="EEF2F8" w:color="auto" w:val="clear"/>
            <w:tcMar>
              <w:top w:type="dxa" w:w="60"/>
              <w:left w:type="dxa" w:w="80"/>
              <w:bottom w:type="dxa" w:w="60"/>
              <w:right w:type="dxa" w:w="80"/>
            </w:tcMar>
          </w:tcPr>
          <w:p>
            <w:r>
              <w:rPr>
                <w:sz w:val="18"/>
                <w:szCs w:val="18"/>
              </w:rPr>
              <w:t xml:space="preserve">Take the client feedback to the team for discussion</w:t>
            </w:r>
          </w:p>
        </w:tc>
        <w:tc>
          <w:tcPr>
            <w:tcW w:type="dxa" w:w="1400"/>
            <w:shd w:fill="EEF2F8" w:color="auto" w:val="clear"/>
            <w:tcMar>
              <w:top w:type="dxa" w:w="60"/>
              <w:left w:type="dxa" w:w="80"/>
              <w:bottom w:type="dxa" w:w="60"/>
              <w:right w:type="dxa" w:w="80"/>
            </w:tcMar>
          </w:tcPr>
          <w:p>
            <w:r>
              <w:rPr>
                <w:sz w:val="18"/>
                <w:szCs w:val="18"/>
              </w:rPr>
              <w:t xml:space="preserve">After item 1 arrives</w:t>
            </w:r>
          </w:p>
        </w:tc>
        <w:tc>
          <w:tcPr>
            <w:tcW w:type="dxa" w:w="2360"/>
            <w:shd w:fill="EEF2F8" w:color="auto" w:val="clear"/>
            <w:tcMar>
              <w:top w:type="dxa" w:w="60"/>
              <w:left w:type="dxa" w:w="80"/>
              <w:bottom w:type="dxa" w:w="60"/>
              <w:right w:type="dxa" w:w="80"/>
            </w:tcMar>
          </w:tcPr>
          <w:p>
            <w:r>
              <w:rPr>
                <w:sz w:val="18"/>
                <w:szCs w:val="18"/>
              </w:rPr>
              <w:t xml:space="preserve">Depends on the Chair role being confirmed</w:t>
            </w:r>
          </w:p>
        </w:tc>
      </w:tr>
      <w:tr>
        <w:trPr>
          <w:tblHeader w:val="false"/>
        </w:trPr>
        <w:tc>
          <w:tcPr>
            <w:tcW w:type="dxa" w:w="500"/>
            <w:tcMar>
              <w:top w:type="dxa" w:w="60"/>
              <w:left w:type="dxa" w:w="80"/>
              <w:bottom w:type="dxa" w:w="60"/>
              <w:right w:type="dxa" w:w="80"/>
            </w:tcMar>
          </w:tcPr>
          <w:p>
            <w:r>
              <w:rPr>
                <w:sz w:val="18"/>
                <w:szCs w:val="18"/>
              </w:rPr>
              <w:t xml:space="preserve">7</w:t>
            </w:r>
          </w:p>
        </w:tc>
        <w:tc>
          <w:tcPr>
            <w:tcW w:type="dxa" w:w="1500"/>
            <w:tcMar>
              <w:top w:type="dxa" w:w="60"/>
              <w:left w:type="dxa" w:w="80"/>
              <w:bottom w:type="dxa" w:w="60"/>
              <w:right w:type="dxa" w:w="80"/>
            </w:tcMar>
          </w:tcPr>
          <w:p>
            <w:r>
              <w:rPr>
                <w:sz w:val="18"/>
                <w:szCs w:val="18"/>
              </w:rPr>
              <w:t xml:space="preserve">Cohen (client, not present)</w:t>
            </w:r>
          </w:p>
        </w:tc>
        <w:tc>
          <w:tcPr>
            <w:tcW w:type="dxa" w:w="3600"/>
            <w:tcMar>
              <w:top w:type="dxa" w:w="60"/>
              <w:left w:type="dxa" w:w="80"/>
              <w:bottom w:type="dxa" w:w="60"/>
              <w:right w:type="dxa" w:w="80"/>
            </w:tcMar>
          </w:tcPr>
          <w:p>
            <w:r>
              <w:rPr>
                <w:sz w:val="18"/>
                <w:szCs w:val="18"/>
              </w:rPr>
              <w:t xml:space="preserve">Arrange the 3 chosen CMAC interviews</w:t>
            </w:r>
          </w:p>
        </w:tc>
        <w:tc>
          <w:tcPr>
            <w:tcW w:type="dxa" w:w="1400"/>
            <w:tcMar>
              <w:top w:type="dxa" w:w="60"/>
              <w:left w:type="dxa" w:w="80"/>
              <w:bottom w:type="dxa" w:w="60"/>
              <w:right w:type="dxa" w:w="80"/>
            </w:tcMar>
          </w:tcPr>
          <w:p>
            <w:r>
              <w:rPr>
                <w:sz w:val="18"/>
                <w:szCs w:val="18"/>
              </w:rPr>
              <w:t xml:space="preserve">No date given</w:t>
            </w:r>
          </w:p>
        </w:tc>
        <w:tc>
          <w:tcPr>
            <w:tcW w:type="dxa" w:w="2360"/>
            <w:tcMar>
              <w:top w:type="dxa" w:w="60"/>
              <w:left w:type="dxa" w:w="80"/>
              <w:bottom w:type="dxa" w:w="60"/>
              <w:right w:type="dxa" w:w="80"/>
            </w:tcMar>
          </w:tcPr>
          <w:p>
            <w:r>
              <w:rPr>
                <w:sz w:val="18"/>
                <w:szCs w:val="18"/>
              </w:rPr>
              <w:t xml:space="preserve">This is Cohen's own undertaking, as Warren reported it. It needs a team member to follow up</w:t>
            </w:r>
          </w:p>
        </w:tc>
      </w:tr>
    </w:tbl>
    <w:p>
      <w:pPr>
        <w:pStyle w:val="Heading1"/>
      </w:pPr>
      <w:r>
        <w:t xml:space="preserve">5. Items to confirm</w:t>
      </w:r>
    </w:p>
    <w:p>
      <w:pPr>
        <w:pStyle w:val="ListParagraph"/>
        <w:numPr>
          <w:ilvl w:val="0"/>
          <w:numId w:val="2"/>
        </w:numPr>
      </w:pPr>
      <w:r>
        <w:t xml:space="preserve">The local start time of the meeting.</w:t>
      </w:r>
    </w:p>
    <w:p>
      <w:pPr>
        <w:pStyle w:val="ListParagraph"/>
        <w:numPr>
          <w:ilvl w:val="0"/>
          <w:numId w:val="2"/>
        </w:numPr>
      </w:pPr>
      <w:r>
        <w:t xml:space="preserve">The meaning of the "4 hours" client-time expectation.</w:t>
      </w:r>
    </w:p>
    <w:p>
      <w:pPr>
        <w:pStyle w:val="ListParagraph"/>
        <w:numPr>
          <w:ilvl w:val="0"/>
          <w:numId w:val="2"/>
        </w:numPr>
      </w:pPr>
      <w:r>
        <w:t xml:space="preserve">Whether Warren is the Chair who receives client feedback.</w:t>
      </w:r>
    </w:p>
    <w:p>
      <w:pPr>
        <w:pStyle w:val="ListParagraph"/>
        <w:numPr>
          <w:ilvl w:val="0"/>
          <w:numId w:val="2"/>
        </w:numPr>
      </w:pPr>
      <w:r>
        <w:t xml:space="preserve">The correct spelling of "prism".</w:t>
      </w:r>
    </w:p>
    <w:p>
      <w:pPr>
        <w:pStyle w:val="ListParagraph"/>
        <w:numPr>
          <w:ilvl w:val="0"/>
          <w:numId w:val="2"/>
        </w:numPr>
      </w:pPr>
      <w:r>
        <w:t xml:space="preserve">Which of Warren's questions for Cohen were answered at the client meeting.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864"/>
      <w:sz w:val="36"/>
      <w:szCs w:val="36"/>
    </w:rPr>
  </w:style>
  <w:style w:type="paragraph" w:styleId="Heading1">
    <w:name w:val="Heading 1"/>
    <w:basedOn w:val="Normal"/>
    <w:next w:val="Normal"/>
    <w:pPr>
      <w:spacing w:after="100" w:before="280"/>
      <w:outlineLvl w:val="0"/>
    </w:pPr>
    <w:rPr>
      <w:b/>
      <w:bCs/>
      <w:color w:val="1F3864"/>
      <w:sz w:val="28"/>
      <w:szCs w:val="28"/>
    </w:rPr>
  </w:style>
  <w:style w:type="paragraph" w:styleId="Heading2">
    <w:name w:val="Heading 2"/>
    <w:basedOn w:val="Normal"/>
    <w:next w:val="Normal"/>
    <w:pPr>
      <w:spacing w:after="80" w:before="200"/>
      <w:outlineLvl w:val="1"/>
    </w:pPr>
    <w:rPr>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2026-09-24T22:26:42.746Z</dcterms:created>
  <dcterms:modified xsi:type="dcterms:W3CDTF">2026-09-24T22:26:42.757Z</dcterms:modified>
</cp:coreProperties>
</file>

<file path=docProps/custom.xml><?xml version="1.0" encoding="utf-8"?>
<Properties xmlns="http://schemas.openxmlformats.org/officeDocument/2006/custom-properties" xmlns:vt="http://schemas.openxmlformats.org/officeDocument/2006/docPropsVTypes"/>
</file>