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jc w:val="center"/>
      </w:pPr>
      <w:r>
        <w:rPr>
          <w:rFonts w:ascii="Calibri" w:cs="Calibri" w:eastAsia="Calibri" w:hAnsi="Calibri"/>
          <w:b/>
          <w:bCs/>
          <w:color w:val="44546A"/>
          <w:sz w:val="20"/>
          <w:szCs w:val="20"/>
        </w:rPr>
        <w:t xml:space="preserve">MDPM 883 · DESIGNING THE DIGITAL PRODUCT</w:t>
      </w:r>
    </w:p>
    <w:p>
      <w:pPr>
        <w:spacing w:after="0" w:before="280"/>
        <w:jc w:val="center"/>
      </w:pPr>
      <w:r>
        <w:rPr>
          <w:rFonts w:ascii="Calibri" w:cs="Calibri" w:eastAsia="Calibri" w:hAnsi="Calibri"/>
          <w:b/>
          <w:bCs/>
          <w:color w:val="1F3864"/>
          <w:sz w:val="52"/>
          <w:szCs w:val="52"/>
        </w:rPr>
        <w:t xml:space="preserve">PRISM Furniture Request</w:t>
      </w:r>
    </w:p>
    <w:p>
      <w:pPr>
        <w:spacing w:after="500" w:before="100"/>
        <w:jc w:val="center"/>
      </w:pPr>
      <w:r>
        <w:rPr>
          <w:rFonts w:ascii="Calibri" w:cs="Calibri" w:eastAsia="Calibri" w:hAnsi="Calibri"/>
          <w:color w:val="44546A"/>
          <w:sz w:val="30"/>
          <w:szCs w:val="30"/>
        </w:rPr>
        <w:t xml:space="preserve">The Hierarchical Task Model, Task by Task</w:t>
      </w:r>
    </w:p>
    <w:p>
      <w:pPr>
        <w:spacing w:after="600"/>
        <w:jc w:val="center"/>
      </w:pPr>
      <w:r>
        <w:rPr>
          <w:rFonts w:ascii="Calibri" w:cs="Calibri" w:eastAsia="Calibri" w:hAnsi="Calibri"/>
          <w:i/>
          <w:iCs/>
          <w:color w:val="44546A"/>
          <w:sz w:val="22"/>
          <w:szCs w:val="22"/>
        </w:rPr>
        <w:t xml:space="preserve">Companion to the Requirements Documents deliverable</w:t>
      </w:r>
    </w:p>
    <w:p>
      <w:r>
        <w:br w:type="page"/>
      </w:r>
    </w:p>
    <w:p>
      <w:pPr>
        <w:pStyle w:val="Heading1"/>
        <w:pBdr>
          <w:bottom w:val="single" w:color="C6D0E0" w:sz="8" w:space="6"/>
        </w:pBdr>
        <w:spacing w:after="160" w:before="360"/>
      </w:pPr>
      <w:r>
        <w:rPr>
          <w:rFonts w:ascii="Calibri" w:cs="Calibri" w:eastAsia="Calibri" w:hAnsi="Calibri"/>
          <w:b/>
          <w:bCs/>
          <w:color w:val="1F3864"/>
          <w:sz w:val="30"/>
          <w:szCs w:val="30"/>
        </w:rPr>
        <w:t xml:space="preserve">Purpose</w:t>
      </w:r>
    </w:p>
    <w:p>
      <w:pPr>
        <w:keepNext w:val="false"/>
        <w:spacing w:after="140" w:before="0" w:line="276"/>
        <w:jc w:val="both"/>
      </w:pPr>
      <w:r>
        <w:rPr>
          <w:rFonts w:ascii="Calibri" w:cs="Calibri" w:eastAsia="Calibri" w:hAnsi="Calibri"/>
          <w:b w:val="false"/>
          <w:bCs w:val="false"/>
          <w:i w:val="false"/>
          <w:iCs w:val="false"/>
          <w:color w:val="000000"/>
          <w:sz w:val="22"/>
          <w:szCs w:val="22"/>
        </w:rPr>
        <w:t xml:space="preserve">The hierarchical task model on the team board has to be readable at a glance, so every node carries a short label. Short labels leave room for doubt: “follow request” and “verify and correct onsite work” could each mean several things. This document settles them. It lists every task in both hierarchies of the PRISM Furniture Request task model and describes each one in a sentence, so that the model can be read without anyone having to guess what a node meant.</w:t>
      </w:r>
    </w:p>
    <w:p>
      <w:pPr>
        <w:keepNext w:val="false"/>
        <w:spacing w:after="140" w:before="0" w:line="276"/>
        <w:jc w:val="both"/>
      </w:pPr>
      <w:r>
        <w:rPr>
          <w:rFonts w:ascii="Calibri" w:cs="Calibri" w:eastAsia="Calibri" w:hAnsi="Calibri"/>
          <w:b w:val="false"/>
          <w:bCs w:val="false"/>
          <w:i w:val="false"/>
          <w:iCs w:val="false"/>
          <w:color w:val="000000"/>
          <w:sz w:val="22"/>
          <w:szCs w:val="22"/>
        </w:rPr>
        <w:t xml:space="preserve">Each hierarchy is set out as a single table. No. gives the task’s number, Task its label, and Level says whether it is a subgoal or a decomposition of one. Where performed says which side of the product boundary the task falls on, and Description says what the task involves and, where it matters, why the requester or the service staff do it.</w:t>
      </w:r>
    </w:p>
    <w:p>
      <w:pPr>
        <w:keepNext w:val="false"/>
        <w:spacing w:after="140" w:before="0" w:line="276"/>
        <w:jc w:val="both"/>
      </w:pPr>
      <w:r>
        <w:rPr>
          <w:rFonts w:ascii="Calibri" w:cs="Calibri" w:eastAsia="Calibri" w:hAnsi="Calibri"/>
          <w:b w:val="false"/>
          <w:bCs w:val="false"/>
          <w:i w:val="false"/>
          <w:iCs w:val="false"/>
          <w:color w:val="000000"/>
          <w:sz w:val="22"/>
          <w:szCs w:val="22"/>
        </w:rPr>
        <w:t xml:space="preserve">The numbering shows parentage, not sequence. 5.6.1 is part of 5.6 rather than the step that follows it, and a requester may well locate the work before settling on the request type. Level 1 tasks are the major subgoals, and level 2 and level 3 tasks are what those decompose into, so each level answers the question “in order to do this, what do I need or wish to do?”. The same numbers are used in sections 4.2 and 4.3 of the Requirements Documents deliverable, so a task can be cited once and found in either document.</w:t>
      </w:r>
    </w:p>
    <w:p>
      <w:pPr>
        <w:keepNext w:val="false"/>
        <w:spacing w:after="140" w:before="0" w:line="276"/>
        <w:jc w:val="both"/>
      </w:pPr>
      <w:r>
        <w:rPr>
          <w:rFonts w:ascii="Calibri" w:cs="Calibri" w:eastAsia="Calibri" w:hAnsi="Calibri"/>
          <w:b w:val="false"/>
          <w:bCs w:val="false"/>
          <w:i w:val="false"/>
          <w:iCs w:val="false"/>
          <w:color w:val="000000"/>
          <w:sz w:val="22"/>
          <w:szCs w:val="22"/>
        </w:rPr>
        <w:t xml:space="preserve">The Task column reproduces the label on the board word for word. The only changes are the capitalisation of the first letter and four spellings: “worn out” at 2.1, “exists” at 2.5 and 3.4.2, and “communication” at 5.6.2. Where an earlier draft of this document and the board disagreed about a label, its wording or its place in the hierarchy, the board was followed.</w:t>
      </w:r>
    </w:p>
    <w:p>
      <w:pPr>
        <w:keepNext w:val="false"/>
        <w:spacing w:after="140" w:before="0" w:line="276"/>
        <w:jc w:val="both"/>
      </w:pPr>
      <w:r>
        <w:rPr>
          <w:rFonts w:ascii="Calibri" w:cs="Calibri" w:eastAsia="Calibri" w:hAnsi="Calibri"/>
          <w:b w:val="false"/>
          <w:bCs w:val="false"/>
          <w:i w:val="false"/>
          <w:iCs w:val="false"/>
          <w:color w:val="000000"/>
          <w:sz w:val="22"/>
          <w:szCs w:val="22"/>
        </w:rPr>
        <w:t xml:space="preserve">The Where performed column follows the scope note on the board. </w:t>
      </w:r>
      <w:r>
        <w:rPr>
          <w:rFonts w:ascii="Calibri" w:cs="Calibri" w:eastAsia="Calibri" w:hAnsi="Calibri"/>
          <w:b w:val="false"/>
          <w:bCs w:val="false"/>
          <w:i/>
          <w:iCs/>
          <w:color w:val="000000"/>
          <w:sz w:val="22"/>
          <w:szCs w:val="22"/>
        </w:rPr>
        <w:t xml:space="preserve">In product</w:t>
      </w:r>
      <w:r>
        <w:rPr>
          <w:rFonts w:ascii="Calibri" w:cs="Calibri" w:eastAsia="Calibri" w:hAnsi="Calibri"/>
          <w:b w:val="false"/>
          <w:bCs w:val="false"/>
          <w:i w:val="false"/>
          <w:iCs w:val="false"/>
          <w:color w:val="000000"/>
          <w:sz w:val="22"/>
          <w:szCs w:val="22"/>
        </w:rPr>
        <w:t xml:space="preserve"> marks a task the product has to support directly; </w:t>
      </w:r>
      <w:r>
        <w:rPr>
          <w:rFonts w:ascii="Calibri" w:cs="Calibri" w:eastAsia="Calibri" w:hAnsi="Calibri"/>
          <w:b w:val="false"/>
          <w:bCs w:val="false"/>
          <w:i/>
          <w:iCs/>
          <w:color w:val="000000"/>
          <w:sz w:val="22"/>
          <w:szCs w:val="22"/>
        </w:rPr>
        <w:t xml:space="preserve">partly outside</w:t>
      </w:r>
      <w:r>
        <w:rPr>
          <w:rFonts w:ascii="Calibri" w:cs="Calibri" w:eastAsia="Calibri" w:hAnsi="Calibri"/>
          <w:b w:val="false"/>
          <w:bCs w:val="false"/>
          <w:i w:val="false"/>
          <w:iCs w:val="false"/>
          <w:color w:val="000000"/>
          <w:sz w:val="22"/>
          <w:szCs w:val="22"/>
        </w:rPr>
        <w:t xml:space="preserve"> marks work done elsewhere whose result is recorded in the request; and </w:t>
      </w:r>
      <w:r>
        <w:rPr>
          <w:rFonts w:ascii="Calibri" w:cs="Calibri" w:eastAsia="Calibri" w:hAnsi="Calibri"/>
          <w:b w:val="false"/>
          <w:bCs w:val="false"/>
          <w:i/>
          <w:iCs/>
          <w:color w:val="000000"/>
          <w:sz w:val="22"/>
          <w:szCs w:val="22"/>
        </w:rPr>
        <w:t xml:space="preserve">outside</w:t>
      </w:r>
      <w:r>
        <w:rPr>
          <w:rFonts w:ascii="Calibri" w:cs="Calibri" w:eastAsia="Calibri" w:hAnsi="Calibri"/>
          <w:b w:val="false"/>
          <w:bCs w:val="false"/>
          <w:i w:val="false"/>
          <w:iCs w:val="false"/>
          <w:color w:val="000000"/>
          <w:sz w:val="22"/>
          <w:szCs w:val="22"/>
        </w:rPr>
        <w:t xml:space="preserve"> marks work done away from the system altogether, such as judging that a chair is broken. Procurement, warehousing, installation and delivery are outside the product, which tracks their status without performing or managing them. Tasks performed outside are kept in the model because they show how people reach their goal as they move between the product and other tools, and because the product has to be able to record what they conclude.</w:t>
      </w:r>
    </w:p>
    <w:p>
      <w:pPr>
        <w:pStyle w:val="Heading1"/>
        <w:pBdr>
          <w:bottom w:val="single" w:color="C6D0E0" w:sz="8" w:space="6"/>
        </w:pBdr>
        <w:spacing w:after="160" w:before="360"/>
      </w:pPr>
      <w:r>
        <w:rPr>
          <w:rFonts w:ascii="Calibri" w:cs="Calibri" w:eastAsia="Calibri" w:hAnsi="Calibri"/>
          <w:b/>
          <w:bCs/>
          <w:color w:val="1F3864"/>
          <w:sz w:val="30"/>
          <w:szCs w:val="30"/>
        </w:rPr>
        <w:t xml:space="preserve">The Requester Goal — Task Hierarchy and Descriptions</w:t>
      </w:r>
    </w:p>
    <w:p>
      <w:pPr>
        <w:keepNext w:val="false"/>
        <w:spacing w:after="140" w:before="0" w:line="276"/>
        <w:jc w:val="both"/>
      </w:pPr>
      <w:r>
        <w:rPr>
          <w:rFonts w:ascii="Calibri" w:cs="Calibri" w:eastAsia="Calibri" w:hAnsi="Calibri"/>
          <w:b w:val="false"/>
          <w:bCs w:val="false"/>
          <w:i w:val="false"/>
          <w:iCs w:val="false"/>
          <w:color w:val="000000"/>
          <w:sz w:val="22"/>
          <w:szCs w:val="22"/>
        </w:rPr>
        <w:t xml:space="preserve">This is the requester’s half of the task model: the work of a Client Ministry Accommodation Contact or other authorized requester, from being able to use the service at all through to accepting the furniture that arrives. It corresponds to section 4.2 of the Requirements Documents deliverable and to the requester hierarchy on the team board, and carries the same numbers as both. The goal at its head, get the Furniture Request fulfilled, decomposes into six subgoals and forty-nine tasks.</w:t>
      </w:r>
    </w:p>
    <w:p>
      <w:pPr>
        <w:keepNext w:val="false"/>
        <w:spacing w:after="140" w:before="0" w:line="276"/>
        <w:jc w:val="both"/>
      </w:pPr>
      <w:r>
        <w:rPr>
          <w:rFonts w:ascii="Calibri" w:cs="Calibri" w:eastAsia="Calibri" w:hAnsi="Calibri"/>
          <w:b w:val="false"/>
          <w:bCs w:val="false"/>
          <w:i w:val="false"/>
          <w:iCs w:val="false"/>
          <w:color w:val="000000"/>
          <w:sz w:val="22"/>
          <w:szCs w:val="22"/>
        </w:rPr>
        <w:t xml:space="preserve">Each subgoal answers a different question. Getting set up on the system (1) covers what a requester needs before they can raise a request at all: the right portal, an account and the vocabulary the form uses. Understanding the furniture need (2) is the judgement about what is actually required, and it settles the request type, the quantity and whether recycled furniture will do. Locating where work needs to be done (3) fixes the building, floor, area and plan precisely enough for the furniture to arrive in the right room. Preparing and submitting the request (4) turns all of that into a request, with its attachments, and sends it to Infrastructure. Following the request (5) covers everything between submission and completion; it is the largest branch, and it is the heart of the problem statement. Completing and closing the request (6) ends it with the requester’s acceptance, or with what is still outstanding.</w:t>
      </w:r>
    </w:p>
    <w:p>
      <w:pPr>
        <w:keepNext/>
        <w:spacing w:after="160" w:before="0" w:line="276"/>
        <w:jc w:val="both"/>
      </w:pPr>
      <w:r>
        <w:rPr>
          <w:rFonts w:ascii="Calibri" w:cs="Calibri" w:eastAsia="Calibri" w:hAnsi="Calibri"/>
          <w:b w:val="false"/>
          <w:bCs w:val="false"/>
          <w:i w:val="false"/>
          <w:iCs w:val="false"/>
          <w:color w:val="000000"/>
          <w:sz w:val="22"/>
          <w:szCs w:val="22"/>
        </w:rPr>
        <w:t xml:space="preserve">Three points of reading. The hierarchy is decomposition and not sequence, so a requester may well locate the work before settling on the request type. Siblings are sometimes alternatives rather than successive steps: 3.4.1 and 3.4.2 are the two ways of supplying a plan. And verifying the work on site sits at 5.7, under following the request rather than under closing it, because the requester checks the delivery while the request is still live. Much of subgoals 2 and 3 happens away from any screen, as the Where performed column shows; there the product’s part is to record what the requester concluded.</w:t>
      </w:r>
    </w:p>
    <w:tbl>
      <w:tblPr>
        <w:tblW w:type="dxa" w:w="10080"/>
        <w:tblBorders>
          <w:top w:val="single" w:color="C6D0E0" w:sz="4"/>
          <w:left w:val="single" w:color="C6D0E0" w:sz="4"/>
          <w:bottom w:val="single" w:color="C6D0E0" w:sz="4"/>
          <w:right w:val="single" w:color="C6D0E0" w:sz="4"/>
          <w:insideH w:val="single" w:color="C6D0E0" w:sz="2"/>
          <w:insideV w:val="single" w:color="C6D0E0" w:sz="2"/>
        </w:tblBorders>
      </w:tblPr>
      <w:tblGrid>
        <w:gridCol w:w="620"/>
        <w:gridCol w:w="2900"/>
        <w:gridCol w:w="600"/>
        <w:gridCol w:w="1380"/>
        <w:gridCol w:w="4580"/>
      </w:tblGrid>
      <w:tr>
        <w:trPr>
          <w:cantSplit/>
          <w:tblHeader/>
        </w:trPr>
        <w:tc>
          <w:tcPr>
            <w:tcW w:type="dxa" w:w="620"/>
            <w:shd w:fill="EDF1F7" w:color="auto" w:val="clear"/>
            <w:tcMar>
              <w:top w:type="dxa" w:w="70"/>
              <w:left w:type="dxa" w:w="100"/>
              <w:bottom w:type="dxa" w:w="70"/>
              <w:right w:type="dxa" w:w="100"/>
            </w:tcMar>
          </w:tcPr>
          <w:p>
            <w:pPr>
              <w:spacing w:after="20" w:before="20" w:line="252"/>
              <w:jc w:val="left"/>
            </w:pPr>
            <w:r>
              <w:rPr>
                <w:rFonts w:ascii="Calibri" w:cs="Calibri" w:eastAsia="Calibri" w:hAnsi="Calibri"/>
                <w:b/>
                <w:bCs/>
                <w:i w:val="false"/>
                <w:iCs w:val="false"/>
                <w:color w:val="1F3864"/>
                <w:sz w:val="20"/>
                <w:szCs w:val="20"/>
              </w:rPr>
              <w:t xml:space="preserve">No.</w:t>
            </w:r>
          </w:p>
        </w:tc>
        <w:tc>
          <w:tcPr>
            <w:tcW w:type="dxa" w:w="2900"/>
            <w:shd w:fill="EDF1F7" w:color="auto" w:val="clear"/>
            <w:tcMar>
              <w:top w:type="dxa" w:w="70"/>
              <w:left w:type="dxa" w:w="100"/>
              <w:bottom w:type="dxa" w:w="70"/>
              <w:right w:type="dxa" w:w="100"/>
            </w:tcMar>
          </w:tcPr>
          <w:p>
            <w:pPr>
              <w:spacing w:after="20" w:before="20" w:line="252"/>
              <w:jc w:val="left"/>
            </w:pPr>
            <w:r>
              <w:rPr>
                <w:rFonts w:ascii="Calibri" w:cs="Calibri" w:eastAsia="Calibri" w:hAnsi="Calibri"/>
                <w:b/>
                <w:bCs/>
                <w:i w:val="false"/>
                <w:iCs w:val="false"/>
                <w:color w:val="1F3864"/>
                <w:sz w:val="20"/>
                <w:szCs w:val="20"/>
              </w:rPr>
              <w:t xml:space="preserve">Task</w:t>
            </w:r>
          </w:p>
        </w:tc>
        <w:tc>
          <w:tcPr>
            <w:tcW w:type="dxa" w:w="600"/>
            <w:shd w:fill="EDF1F7" w:color="auto" w:val="clear"/>
            <w:tcMar>
              <w:top w:type="dxa" w:w="70"/>
              <w:left w:type="dxa" w:w="100"/>
              <w:bottom w:type="dxa" w:w="70"/>
              <w:right w:type="dxa" w:w="100"/>
            </w:tcMar>
          </w:tcPr>
          <w:p>
            <w:pPr>
              <w:spacing w:after="20" w:before="20" w:line="252"/>
              <w:jc w:val="left"/>
            </w:pPr>
            <w:r>
              <w:rPr>
                <w:rFonts w:ascii="Calibri" w:cs="Calibri" w:eastAsia="Calibri" w:hAnsi="Calibri"/>
                <w:b/>
                <w:bCs/>
                <w:i w:val="false"/>
                <w:iCs w:val="false"/>
                <w:color w:val="1F3864"/>
                <w:sz w:val="20"/>
                <w:szCs w:val="20"/>
              </w:rPr>
              <w:t xml:space="preserve">Level</w:t>
            </w:r>
          </w:p>
        </w:tc>
        <w:tc>
          <w:tcPr>
            <w:tcW w:type="dxa" w:w="1380"/>
            <w:shd w:fill="EDF1F7" w:color="auto" w:val="clear"/>
            <w:tcMar>
              <w:top w:type="dxa" w:w="70"/>
              <w:left w:type="dxa" w:w="100"/>
              <w:bottom w:type="dxa" w:w="70"/>
              <w:right w:type="dxa" w:w="100"/>
            </w:tcMar>
          </w:tcPr>
          <w:p>
            <w:pPr>
              <w:spacing w:after="20" w:before="20" w:line="252"/>
              <w:jc w:val="left"/>
            </w:pPr>
            <w:r>
              <w:rPr>
                <w:rFonts w:ascii="Calibri" w:cs="Calibri" w:eastAsia="Calibri" w:hAnsi="Calibri"/>
                <w:b/>
                <w:bCs/>
                <w:i w:val="false"/>
                <w:iCs w:val="false"/>
                <w:color w:val="1F3864"/>
                <w:sz w:val="20"/>
                <w:szCs w:val="20"/>
              </w:rPr>
              <w:t xml:space="preserve">Where performed</w:t>
            </w:r>
          </w:p>
        </w:tc>
        <w:tc>
          <w:tcPr>
            <w:tcW w:type="dxa" w:w="4580"/>
            <w:shd w:fill="EDF1F7" w:color="auto" w:val="clear"/>
            <w:tcMar>
              <w:top w:type="dxa" w:w="70"/>
              <w:left w:type="dxa" w:w="100"/>
              <w:bottom w:type="dxa" w:w="70"/>
              <w:right w:type="dxa" w:w="100"/>
            </w:tcMar>
          </w:tcPr>
          <w:p>
            <w:pPr>
              <w:spacing w:after="20" w:before="20" w:line="252"/>
              <w:jc w:val="left"/>
            </w:pPr>
            <w:r>
              <w:rPr>
                <w:rFonts w:ascii="Calibri" w:cs="Calibri" w:eastAsia="Calibri" w:hAnsi="Calibri"/>
                <w:b/>
                <w:bCs/>
                <w:i w:val="false"/>
                <w:iCs w:val="false"/>
                <w:color w:val="1F3864"/>
                <w:sz w:val="20"/>
                <w:szCs w:val="20"/>
              </w:rPr>
              <w:t xml:space="preserve">Description</w:t>
            </w:r>
          </w:p>
        </w:tc>
      </w:tr>
      <w:tr>
        <w:tc>
          <w:tcPr>
            <w:tcW w:type="dxa" w:w="620"/>
            <w:shd w:fill="F4F7FC" w:color="auto" w:val="clear"/>
            <w:tcMar>
              <w:top w:type="dxa" w:w="70"/>
              <w:left w:type="dxa" w:w="100"/>
              <w:bottom w:type="dxa" w:w="70"/>
              <w:right w:type="dxa" w:w="100"/>
            </w:tcMar>
          </w:tcPr>
          <w:p>
            <w:pPr>
              <w:spacing w:after="20" w:before="20" w:line="252"/>
              <w:jc w:val="left"/>
            </w:pPr>
            <w:r>
              <w:rPr>
                <w:rFonts w:ascii="Calibri" w:cs="Calibri" w:eastAsia="Calibri" w:hAnsi="Calibri"/>
                <w:b/>
                <w:bCs/>
                <w:i w:val="false"/>
                <w:iCs w:val="false"/>
                <w:color w:val="1F3864"/>
                <w:sz w:val="20"/>
                <w:szCs w:val="20"/>
              </w:rPr>
              <w:t xml:space="preserve">Goal</w:t>
            </w:r>
          </w:p>
        </w:tc>
        <w:tc>
          <w:tcPr>
            <w:tcW w:type="dxa" w:w="2900"/>
            <w:shd w:fill="F4F7FC" w:color="auto" w:val="clear"/>
            <w:tcMar>
              <w:top w:type="dxa" w:w="70"/>
              <w:left w:type="dxa" w:w="100"/>
              <w:bottom w:type="dxa" w:w="70"/>
              <w:right w:type="dxa" w:w="100"/>
            </w:tcMar>
          </w:tcPr>
          <w:p>
            <w:pPr>
              <w:spacing w:after="20" w:before="20" w:line="252"/>
              <w:jc w:val="left"/>
            </w:pPr>
            <w:r>
              <w:rPr>
                <w:rFonts w:ascii="Calibri" w:cs="Calibri" w:eastAsia="Calibri" w:hAnsi="Calibri"/>
                <w:b/>
                <w:bCs/>
                <w:i w:val="false"/>
                <w:iCs w:val="false"/>
                <w:color w:val="1F3864"/>
                <w:sz w:val="20"/>
                <w:szCs w:val="20"/>
              </w:rPr>
              <w:t xml:space="preserve">Get the Furniture Request fulfilled</w:t>
            </w:r>
          </w:p>
        </w:tc>
        <w:tc>
          <w:tcPr>
            <w:tcW w:type="dxa" w:w="600"/>
            <w:shd w:fill="F4F7FC" w:color="auto" w:val="clear"/>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Goal</w:t>
            </w:r>
          </w:p>
        </w:tc>
        <w:tc>
          <w:tcPr>
            <w:tcW w:type="dxa" w:w="1380"/>
            <w:shd w:fill="F4F7FC" w:color="auto" w:val="clear"/>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Partly outside</w:t>
            </w:r>
          </w:p>
        </w:tc>
        <w:tc>
          <w:tcPr>
            <w:tcW w:type="dxa" w:w="4580"/>
            <w:shd w:fill="F4F7FC" w:color="auto" w:val="clear"/>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Turn a furniture need in the office into furniture that is in place, working and accepted by the requester.</w:t>
            </w:r>
          </w:p>
        </w:tc>
      </w:tr>
      <w:tr>
        <w:tc>
          <w:tcPr>
            <w:tcW w:type="dxa" w:w="620"/>
            <w:shd w:fill="F4F7FC" w:color="auto" w:val="clear"/>
            <w:tcMar>
              <w:top w:type="dxa" w:w="70"/>
              <w:left w:type="dxa" w:w="100"/>
              <w:bottom w:type="dxa" w:w="70"/>
              <w:right w:type="dxa" w:w="100"/>
            </w:tcMar>
          </w:tcPr>
          <w:p>
            <w:pPr>
              <w:spacing w:after="20" w:before="20" w:line="252"/>
              <w:jc w:val="left"/>
            </w:pPr>
            <w:r>
              <w:rPr>
                <w:rFonts w:ascii="Calibri" w:cs="Calibri" w:eastAsia="Calibri" w:hAnsi="Calibri"/>
                <w:b/>
                <w:bCs/>
                <w:i w:val="false"/>
                <w:iCs w:val="false"/>
                <w:color w:val="1F3864"/>
                <w:sz w:val="20"/>
                <w:szCs w:val="20"/>
              </w:rPr>
              <w:t xml:space="preserve">1</w:t>
            </w:r>
          </w:p>
        </w:tc>
        <w:tc>
          <w:tcPr>
            <w:tcW w:type="dxa" w:w="2900"/>
            <w:shd w:fill="F4F7FC" w:color="auto" w:val="clear"/>
            <w:tcMar>
              <w:top w:type="dxa" w:w="70"/>
              <w:left w:type="dxa" w:w="100"/>
              <w:bottom w:type="dxa" w:w="70"/>
              <w:right w:type="dxa" w:w="100"/>
            </w:tcMar>
          </w:tcPr>
          <w:p>
            <w:pPr>
              <w:spacing w:after="20" w:before="20" w:line="252"/>
              <w:jc w:val="left"/>
            </w:pPr>
            <w:r>
              <w:rPr>
                <w:rFonts w:ascii="Calibri" w:cs="Calibri" w:eastAsia="Calibri" w:hAnsi="Calibri"/>
                <w:b/>
                <w:bCs/>
                <w:i w:val="false"/>
                <w:iCs w:val="false"/>
                <w:color w:val="1F3864"/>
                <w:sz w:val="20"/>
                <w:szCs w:val="20"/>
              </w:rPr>
              <w:t xml:space="preserve">Get setup on the system</w:t>
            </w:r>
          </w:p>
        </w:tc>
        <w:tc>
          <w:tcPr>
            <w:tcW w:type="dxa" w:w="600"/>
            <w:shd w:fill="F4F7FC" w:color="auto" w:val="clear"/>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1</w:t>
            </w:r>
          </w:p>
        </w:tc>
        <w:tc>
          <w:tcPr>
            <w:tcW w:type="dxa" w:w="1380"/>
            <w:shd w:fill="F4F7FC" w:color="auto" w:val="clear"/>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Partly outside</w:t>
            </w:r>
          </w:p>
        </w:tc>
        <w:tc>
          <w:tcPr>
            <w:tcW w:type="dxa" w:w="4580"/>
            <w:shd w:fill="F4F7FC" w:color="auto" w:val="clear"/>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Get the access, the vocabulary and the confidence a requester needs before a request can be raised at all.</w:t>
            </w:r>
          </w:p>
        </w:tc>
      </w:tr>
      <w:tr>
        <w:tc>
          <w:tcPr>
            <w:tcW w:type="dxa" w:w="62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1.1</w:t>
            </w:r>
          </w:p>
        </w:tc>
        <w:tc>
          <w:tcPr>
            <w:tcW w:type="dxa" w:w="290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Identify PRISM request as the right portal</w:t>
            </w:r>
          </w:p>
        </w:tc>
        <w:tc>
          <w:tcPr>
            <w:tcW w:type="dxa" w:w="60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2</w:t>
            </w:r>
          </w:p>
        </w:tc>
        <w:tc>
          <w:tcPr>
            <w:tcW w:type="dxa" w:w="138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Outside</w:t>
            </w:r>
          </w:p>
        </w:tc>
        <w:tc>
          <w:tcPr>
            <w:tcW w:type="dxa" w:w="458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Work out that a furniture need goes through this service rather than a maintenance request, a procurement process or an email to a facilities contact.</w:t>
            </w:r>
          </w:p>
        </w:tc>
      </w:tr>
      <w:tr>
        <w:tc>
          <w:tcPr>
            <w:tcW w:type="dxa" w:w="62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1.2</w:t>
            </w:r>
          </w:p>
        </w:tc>
        <w:tc>
          <w:tcPr>
            <w:tcW w:type="dxa" w:w="290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Obtain an account / log in</w:t>
            </w:r>
          </w:p>
        </w:tc>
        <w:tc>
          <w:tcPr>
            <w:tcW w:type="dxa" w:w="60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2</w:t>
            </w:r>
          </w:p>
        </w:tc>
        <w:tc>
          <w:tcPr>
            <w:tcW w:type="dxa" w:w="138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Partly outside</w:t>
            </w:r>
          </w:p>
        </w:tc>
        <w:tc>
          <w:tcPr>
            <w:tcW w:type="dxa" w:w="458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Get working credentials and reach the point where a request can be started.</w:t>
            </w:r>
          </w:p>
        </w:tc>
      </w:tr>
      <w:tr>
        <w:tc>
          <w:tcPr>
            <w:tcW w:type="dxa" w:w="62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1.3</w:t>
            </w:r>
          </w:p>
        </w:tc>
        <w:tc>
          <w:tcPr>
            <w:tcW w:type="dxa" w:w="290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Understand form fields and terminology</w:t>
            </w:r>
          </w:p>
        </w:tc>
        <w:tc>
          <w:tcPr>
            <w:tcW w:type="dxa" w:w="60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2</w:t>
            </w:r>
          </w:p>
        </w:tc>
        <w:tc>
          <w:tcPr>
            <w:tcW w:type="dxa" w:w="138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In product</w:t>
            </w:r>
          </w:p>
        </w:tc>
        <w:tc>
          <w:tcPr>
            <w:tcW w:type="dxa" w:w="458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Work out what the form is asking for, in vocabulary that belongs to Infrastructure rather than to the requester.</w:t>
            </w:r>
          </w:p>
        </w:tc>
      </w:tr>
      <w:tr>
        <w:tc>
          <w:tcPr>
            <w:tcW w:type="dxa" w:w="62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1.3.1</w:t>
            </w:r>
          </w:p>
        </w:tc>
        <w:tc>
          <w:tcPr>
            <w:tcW w:type="dxa" w:w="290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Read hints</w:t>
            </w:r>
          </w:p>
        </w:tc>
        <w:tc>
          <w:tcPr>
            <w:tcW w:type="dxa" w:w="60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3</w:t>
            </w:r>
          </w:p>
        </w:tc>
        <w:tc>
          <w:tcPr>
            <w:tcW w:type="dxa" w:w="138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In product</w:t>
            </w:r>
          </w:p>
        </w:tc>
        <w:tc>
          <w:tcPr>
            <w:tcW w:type="dxa" w:w="458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Resolve a doubt from the guidance attached to a field while filling it in, rather than from documentation read beforehand.</w:t>
            </w:r>
          </w:p>
        </w:tc>
      </w:tr>
      <w:tr>
        <w:tc>
          <w:tcPr>
            <w:tcW w:type="dxa" w:w="620"/>
            <w:shd w:fill="F4F7FC" w:color="auto" w:val="clear"/>
            <w:tcMar>
              <w:top w:type="dxa" w:w="70"/>
              <w:left w:type="dxa" w:w="100"/>
              <w:bottom w:type="dxa" w:w="70"/>
              <w:right w:type="dxa" w:w="100"/>
            </w:tcMar>
          </w:tcPr>
          <w:p>
            <w:pPr>
              <w:spacing w:after="20" w:before="20" w:line="252"/>
              <w:jc w:val="left"/>
            </w:pPr>
            <w:r>
              <w:rPr>
                <w:rFonts w:ascii="Calibri" w:cs="Calibri" w:eastAsia="Calibri" w:hAnsi="Calibri"/>
                <w:b/>
                <w:bCs/>
                <w:i w:val="false"/>
                <w:iCs w:val="false"/>
                <w:color w:val="1F3864"/>
                <w:sz w:val="20"/>
                <w:szCs w:val="20"/>
              </w:rPr>
              <w:t xml:space="preserve">2</w:t>
            </w:r>
          </w:p>
        </w:tc>
        <w:tc>
          <w:tcPr>
            <w:tcW w:type="dxa" w:w="2900"/>
            <w:shd w:fill="F4F7FC" w:color="auto" w:val="clear"/>
            <w:tcMar>
              <w:top w:type="dxa" w:w="70"/>
              <w:left w:type="dxa" w:w="100"/>
              <w:bottom w:type="dxa" w:w="70"/>
              <w:right w:type="dxa" w:w="100"/>
            </w:tcMar>
          </w:tcPr>
          <w:p>
            <w:pPr>
              <w:spacing w:after="20" w:before="20" w:line="252"/>
              <w:jc w:val="left"/>
            </w:pPr>
            <w:r>
              <w:rPr>
                <w:rFonts w:ascii="Calibri" w:cs="Calibri" w:eastAsia="Calibri" w:hAnsi="Calibri"/>
                <w:b/>
                <w:bCs/>
                <w:i w:val="false"/>
                <w:iCs w:val="false"/>
                <w:color w:val="1F3864"/>
                <w:sz w:val="20"/>
                <w:szCs w:val="20"/>
              </w:rPr>
              <w:t xml:space="preserve">Understand the furniture need</w:t>
            </w:r>
          </w:p>
        </w:tc>
        <w:tc>
          <w:tcPr>
            <w:tcW w:type="dxa" w:w="600"/>
            <w:shd w:fill="F4F7FC" w:color="auto" w:val="clear"/>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1</w:t>
            </w:r>
          </w:p>
        </w:tc>
        <w:tc>
          <w:tcPr>
            <w:tcW w:type="dxa" w:w="1380"/>
            <w:shd w:fill="F4F7FC" w:color="auto" w:val="clear"/>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Outside</w:t>
            </w:r>
          </w:p>
        </w:tc>
        <w:tc>
          <w:tcPr>
            <w:tcW w:type="dxa" w:w="4580"/>
            <w:shd w:fill="F4F7FC" w:color="auto" w:val="clear"/>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Establish what is actually needed, usually by talking to whoever reported it and looking at the furniture.</w:t>
            </w:r>
          </w:p>
        </w:tc>
      </w:tr>
      <w:tr>
        <w:tc>
          <w:tcPr>
            <w:tcW w:type="dxa" w:w="62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2.1</w:t>
            </w:r>
          </w:p>
        </w:tc>
        <w:tc>
          <w:tcPr>
            <w:tcW w:type="dxa" w:w="290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Recognise the furniture problem (broken / worn out / new)</w:t>
            </w:r>
          </w:p>
        </w:tc>
        <w:tc>
          <w:tcPr>
            <w:tcW w:type="dxa" w:w="60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2</w:t>
            </w:r>
          </w:p>
        </w:tc>
        <w:tc>
          <w:tcPr>
            <w:tcW w:type="dxa" w:w="138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Outside</w:t>
            </w:r>
          </w:p>
        </w:tc>
        <w:tc>
          <w:tcPr>
            <w:tcW w:type="dxa" w:w="458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Judge whether the item is broken, worn out, unsuitable or simply missing, since that decides whether the answer is repair, warranty, replacement or purchase.</w:t>
            </w:r>
          </w:p>
        </w:tc>
      </w:tr>
      <w:tr>
        <w:tc>
          <w:tcPr>
            <w:tcW w:type="dxa" w:w="62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2.2</w:t>
            </w:r>
          </w:p>
        </w:tc>
        <w:tc>
          <w:tcPr>
            <w:tcW w:type="dxa" w:w="290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Determine the request type</w:t>
            </w:r>
          </w:p>
        </w:tc>
        <w:tc>
          <w:tcPr>
            <w:tcW w:type="dxa" w:w="60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2</w:t>
            </w:r>
          </w:p>
        </w:tc>
        <w:tc>
          <w:tcPr>
            <w:tcW w:type="dxa" w:w="138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Partly outside</w:t>
            </w:r>
          </w:p>
        </w:tc>
        <w:tc>
          <w:tcPr>
            <w:tcW w:type="dxa" w:w="458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Choose the request type, because each one asks for different information and takes a different route through Infrastructure.</w:t>
            </w:r>
          </w:p>
        </w:tc>
      </w:tr>
      <w:tr>
        <w:tc>
          <w:tcPr>
            <w:tcW w:type="dxa" w:w="62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2.3</w:t>
            </w:r>
          </w:p>
        </w:tc>
        <w:tc>
          <w:tcPr>
            <w:tcW w:type="dxa" w:w="290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Determine if it belongs to a group or an individual</w:t>
            </w:r>
          </w:p>
        </w:tc>
        <w:tc>
          <w:tcPr>
            <w:tcW w:type="dxa" w:w="60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2</w:t>
            </w:r>
          </w:p>
        </w:tc>
        <w:tc>
          <w:tcPr>
            <w:tcW w:type="dxa" w:w="138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Outside</w:t>
            </w:r>
          </w:p>
        </w:tc>
        <w:tc>
          <w:tcPr>
            <w:tcW w:type="dxa" w:w="458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Decide whether the need is one person’s workstation or a shared area, which changes the quantity, the approval path and the urgency.</w:t>
            </w:r>
          </w:p>
        </w:tc>
      </w:tr>
      <w:tr>
        <w:tc>
          <w:tcPr>
            <w:tcW w:type="dxa" w:w="62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2.4</w:t>
            </w:r>
          </w:p>
        </w:tc>
        <w:tc>
          <w:tcPr>
            <w:tcW w:type="dxa" w:w="290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Decide recycled vs new</w:t>
            </w:r>
          </w:p>
        </w:tc>
        <w:tc>
          <w:tcPr>
            <w:tcW w:type="dxa" w:w="60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2</w:t>
            </w:r>
          </w:p>
        </w:tc>
        <w:tc>
          <w:tcPr>
            <w:tcW w:type="dxa" w:w="138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Partly outside</w:t>
            </w:r>
          </w:p>
        </w:tc>
        <w:tc>
          <w:tcPr>
            <w:tcW w:type="dxa" w:w="458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Settle whether furniture already in government stock can meet the need before a purchase is considered, and record the preference.</w:t>
            </w:r>
          </w:p>
        </w:tc>
      </w:tr>
      <w:tr>
        <w:tc>
          <w:tcPr>
            <w:tcW w:type="dxa" w:w="62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2.4.1</w:t>
            </w:r>
          </w:p>
        </w:tc>
        <w:tc>
          <w:tcPr>
            <w:tcW w:type="dxa" w:w="290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Check recycle-program availability</w:t>
            </w:r>
          </w:p>
        </w:tc>
        <w:tc>
          <w:tcPr>
            <w:tcW w:type="dxa" w:w="60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3</w:t>
            </w:r>
          </w:p>
        </w:tc>
        <w:tc>
          <w:tcPr>
            <w:tcW w:type="dxa" w:w="138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Partly outside</w:t>
            </w:r>
          </w:p>
        </w:tc>
        <w:tc>
          <w:tcPr>
            <w:tcW w:type="dxa" w:w="458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Find out whether the recycle program holds something suitable, in the right quantity and condition, when it is needed.</w:t>
            </w:r>
          </w:p>
        </w:tc>
      </w:tr>
      <w:tr>
        <w:tc>
          <w:tcPr>
            <w:tcW w:type="dxa" w:w="62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2.5</w:t>
            </w:r>
          </w:p>
        </w:tc>
        <w:tc>
          <w:tcPr>
            <w:tcW w:type="dxa" w:w="290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Check whether a request already exists for the item / location</w:t>
            </w:r>
          </w:p>
        </w:tc>
        <w:tc>
          <w:tcPr>
            <w:tcW w:type="dxa" w:w="60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2</w:t>
            </w:r>
          </w:p>
        </w:tc>
        <w:tc>
          <w:tcPr>
            <w:tcW w:type="dxa" w:w="138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In product</w:t>
            </w:r>
          </w:p>
        </w:tc>
        <w:tc>
          <w:tcPr>
            <w:tcW w:type="dxa" w:w="458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Look for an open request covering the same need, which is the requester’s own defence against raising a duplicate.</w:t>
            </w:r>
          </w:p>
        </w:tc>
      </w:tr>
      <w:tr>
        <w:tc>
          <w:tcPr>
            <w:tcW w:type="dxa" w:w="62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2.6</w:t>
            </w:r>
          </w:p>
        </w:tc>
        <w:tc>
          <w:tcPr>
            <w:tcW w:type="dxa" w:w="290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Check warranty / retrieve original specs</w:t>
            </w:r>
          </w:p>
        </w:tc>
        <w:tc>
          <w:tcPr>
            <w:tcW w:type="dxa" w:w="60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2</w:t>
            </w:r>
          </w:p>
        </w:tc>
        <w:tc>
          <w:tcPr>
            <w:tcW w:type="dxa" w:w="138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In product</w:t>
            </w:r>
          </w:p>
        </w:tc>
        <w:tc>
          <w:tcPr>
            <w:tcW w:type="dxa" w:w="458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Find the original request to establish whether the item is still under warranty and exactly what was supplied.</w:t>
            </w:r>
          </w:p>
        </w:tc>
      </w:tr>
      <w:tr>
        <w:tc>
          <w:tcPr>
            <w:tcW w:type="dxa" w:w="620"/>
            <w:shd w:fill="F4F7FC" w:color="auto" w:val="clear"/>
            <w:tcMar>
              <w:top w:type="dxa" w:w="70"/>
              <w:left w:type="dxa" w:w="100"/>
              <w:bottom w:type="dxa" w:w="70"/>
              <w:right w:type="dxa" w:w="100"/>
            </w:tcMar>
          </w:tcPr>
          <w:p>
            <w:pPr>
              <w:spacing w:after="20" w:before="20" w:line="252"/>
              <w:jc w:val="left"/>
            </w:pPr>
            <w:r>
              <w:rPr>
                <w:rFonts w:ascii="Calibri" w:cs="Calibri" w:eastAsia="Calibri" w:hAnsi="Calibri"/>
                <w:b/>
                <w:bCs/>
                <w:i w:val="false"/>
                <w:iCs w:val="false"/>
                <w:color w:val="1F3864"/>
                <w:sz w:val="20"/>
                <w:szCs w:val="20"/>
              </w:rPr>
              <w:t xml:space="preserve">3</w:t>
            </w:r>
          </w:p>
        </w:tc>
        <w:tc>
          <w:tcPr>
            <w:tcW w:type="dxa" w:w="2900"/>
            <w:shd w:fill="F4F7FC" w:color="auto" w:val="clear"/>
            <w:tcMar>
              <w:top w:type="dxa" w:w="70"/>
              <w:left w:type="dxa" w:w="100"/>
              <w:bottom w:type="dxa" w:w="70"/>
              <w:right w:type="dxa" w:w="100"/>
            </w:tcMar>
          </w:tcPr>
          <w:p>
            <w:pPr>
              <w:spacing w:after="20" w:before="20" w:line="252"/>
              <w:jc w:val="left"/>
            </w:pPr>
            <w:r>
              <w:rPr>
                <w:rFonts w:ascii="Calibri" w:cs="Calibri" w:eastAsia="Calibri" w:hAnsi="Calibri"/>
                <w:b/>
                <w:bCs/>
                <w:i w:val="false"/>
                <w:iCs w:val="false"/>
                <w:color w:val="1F3864"/>
                <w:sz w:val="20"/>
                <w:szCs w:val="20"/>
              </w:rPr>
              <w:t xml:space="preserve">Locate where work needs to be done</w:t>
            </w:r>
          </w:p>
        </w:tc>
        <w:tc>
          <w:tcPr>
            <w:tcW w:type="dxa" w:w="600"/>
            <w:shd w:fill="F4F7FC" w:color="auto" w:val="clear"/>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1</w:t>
            </w:r>
          </w:p>
        </w:tc>
        <w:tc>
          <w:tcPr>
            <w:tcW w:type="dxa" w:w="1380"/>
            <w:shd w:fill="F4F7FC" w:color="auto" w:val="clear"/>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Partly outside</w:t>
            </w:r>
          </w:p>
        </w:tc>
        <w:tc>
          <w:tcPr>
            <w:tcW w:type="dxa" w:w="4580"/>
            <w:shd w:fill="F4F7FC" w:color="auto" w:val="clear"/>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Describe the place precisely enough that the furniture arrives in the right room.</w:t>
            </w:r>
          </w:p>
        </w:tc>
      </w:tr>
      <w:tr>
        <w:tc>
          <w:tcPr>
            <w:tcW w:type="dxa" w:w="62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3.1</w:t>
            </w:r>
          </w:p>
        </w:tc>
        <w:tc>
          <w:tcPr>
            <w:tcW w:type="dxa" w:w="290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Identify the building</w:t>
            </w:r>
          </w:p>
        </w:tc>
        <w:tc>
          <w:tcPr>
            <w:tcW w:type="dxa" w:w="60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2</w:t>
            </w:r>
          </w:p>
        </w:tc>
        <w:tc>
          <w:tcPr>
            <w:tcW w:type="dxa" w:w="138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In product</w:t>
            </w:r>
          </w:p>
        </w:tc>
        <w:tc>
          <w:tcPr>
            <w:tcW w:type="dxa" w:w="458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Pick the facility from the buildings the requester is authorized for, since the rest of the location data follows from it.</w:t>
            </w:r>
          </w:p>
        </w:tc>
      </w:tr>
      <w:tr>
        <w:tc>
          <w:tcPr>
            <w:tcW w:type="dxa" w:w="62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3.2</w:t>
            </w:r>
          </w:p>
        </w:tc>
        <w:tc>
          <w:tcPr>
            <w:tcW w:type="dxa" w:w="290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Confirm address</w:t>
            </w:r>
          </w:p>
        </w:tc>
        <w:tc>
          <w:tcPr>
            <w:tcW w:type="dxa" w:w="60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2</w:t>
            </w:r>
          </w:p>
        </w:tc>
        <w:tc>
          <w:tcPr>
            <w:tcW w:type="dxa" w:w="138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In product</w:t>
            </w:r>
          </w:p>
        </w:tc>
        <w:tc>
          <w:tcPr>
            <w:tcW w:type="dxa" w:w="458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Check the address that comes with the building rather than typing it again.</w:t>
            </w:r>
          </w:p>
        </w:tc>
      </w:tr>
      <w:tr>
        <w:tc>
          <w:tcPr>
            <w:tcW w:type="dxa" w:w="62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3.3</w:t>
            </w:r>
          </w:p>
        </w:tc>
        <w:tc>
          <w:tcPr>
            <w:tcW w:type="dxa" w:w="290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Identify the floor and area</w:t>
            </w:r>
          </w:p>
        </w:tc>
        <w:tc>
          <w:tcPr>
            <w:tcW w:type="dxa" w:w="60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2</w:t>
            </w:r>
          </w:p>
        </w:tc>
        <w:tc>
          <w:tcPr>
            <w:tcW w:type="dxa" w:w="138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In product</w:t>
            </w:r>
          </w:p>
        </w:tc>
        <w:tc>
          <w:tcPr>
            <w:tcW w:type="dxa" w:w="458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Narrow the location to the floor and the area, room or workstation that the delivery and installation teams need.</w:t>
            </w:r>
          </w:p>
        </w:tc>
      </w:tr>
      <w:tr>
        <w:tc>
          <w:tcPr>
            <w:tcW w:type="dxa" w:w="62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3.4</w:t>
            </w:r>
          </w:p>
        </w:tc>
        <w:tc>
          <w:tcPr>
            <w:tcW w:type="dxa" w:w="290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Provide floor plan and mark the location</w:t>
            </w:r>
          </w:p>
        </w:tc>
        <w:tc>
          <w:tcPr>
            <w:tcW w:type="dxa" w:w="60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2</w:t>
            </w:r>
          </w:p>
        </w:tc>
        <w:tc>
          <w:tcPr>
            <w:tcW w:type="dxa" w:w="138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In product</w:t>
            </w:r>
          </w:p>
        </w:tc>
        <w:tc>
          <w:tcPr>
            <w:tcW w:type="dxa" w:w="458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Mark on a plan exactly where the furniture goes, which is what words handle badly.</w:t>
            </w:r>
          </w:p>
        </w:tc>
      </w:tr>
      <w:tr>
        <w:tc>
          <w:tcPr>
            <w:tcW w:type="dxa" w:w="62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3.4.1</w:t>
            </w:r>
          </w:p>
        </w:tc>
        <w:tc>
          <w:tcPr>
            <w:tcW w:type="dxa" w:w="290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Select stored floor plan</w:t>
            </w:r>
          </w:p>
        </w:tc>
        <w:tc>
          <w:tcPr>
            <w:tcW w:type="dxa" w:w="60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3</w:t>
            </w:r>
          </w:p>
        </w:tc>
        <w:tc>
          <w:tcPr>
            <w:tcW w:type="dxa" w:w="138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In product</w:t>
            </w:r>
          </w:p>
        </w:tc>
        <w:tc>
          <w:tcPr>
            <w:tcW w:type="dxa" w:w="458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Use a plan the facility already holds, which is quicker and matches what the installers work from.</w:t>
            </w:r>
          </w:p>
        </w:tc>
      </w:tr>
      <w:tr>
        <w:tc>
          <w:tcPr>
            <w:tcW w:type="dxa" w:w="62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3.4.2</w:t>
            </w:r>
          </w:p>
        </w:tc>
        <w:tc>
          <w:tcPr>
            <w:tcW w:type="dxa" w:w="290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Provide a sketch when no plan exists</w:t>
            </w:r>
          </w:p>
        </w:tc>
        <w:tc>
          <w:tcPr>
            <w:tcW w:type="dxa" w:w="60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3</w:t>
            </w:r>
          </w:p>
        </w:tc>
        <w:tc>
          <w:tcPr>
            <w:tcW w:type="dxa" w:w="138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Partly outside</w:t>
            </w:r>
          </w:p>
        </w:tc>
        <w:tc>
          <w:tcPr>
            <w:tcW w:type="dxa" w:w="458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Draw or photograph the area when no plan is held, so the request does not stall for want of one.</w:t>
            </w:r>
          </w:p>
        </w:tc>
      </w:tr>
      <w:tr>
        <w:tc>
          <w:tcPr>
            <w:tcW w:type="dxa" w:w="620"/>
            <w:shd w:fill="F4F7FC" w:color="auto" w:val="clear"/>
            <w:tcMar>
              <w:top w:type="dxa" w:w="70"/>
              <w:left w:type="dxa" w:w="100"/>
              <w:bottom w:type="dxa" w:w="70"/>
              <w:right w:type="dxa" w:w="100"/>
            </w:tcMar>
          </w:tcPr>
          <w:p>
            <w:pPr>
              <w:spacing w:after="20" w:before="20" w:line="252"/>
              <w:jc w:val="left"/>
            </w:pPr>
            <w:r>
              <w:rPr>
                <w:rFonts w:ascii="Calibri" w:cs="Calibri" w:eastAsia="Calibri" w:hAnsi="Calibri"/>
                <w:b/>
                <w:bCs/>
                <w:i w:val="false"/>
                <w:iCs w:val="false"/>
                <w:color w:val="1F3864"/>
                <w:sz w:val="20"/>
                <w:szCs w:val="20"/>
              </w:rPr>
              <w:t xml:space="preserve">4</w:t>
            </w:r>
          </w:p>
        </w:tc>
        <w:tc>
          <w:tcPr>
            <w:tcW w:type="dxa" w:w="2900"/>
            <w:shd w:fill="F4F7FC" w:color="auto" w:val="clear"/>
            <w:tcMar>
              <w:top w:type="dxa" w:w="70"/>
              <w:left w:type="dxa" w:w="100"/>
              <w:bottom w:type="dxa" w:w="70"/>
              <w:right w:type="dxa" w:w="100"/>
            </w:tcMar>
          </w:tcPr>
          <w:p>
            <w:pPr>
              <w:spacing w:after="20" w:before="20" w:line="252"/>
              <w:jc w:val="left"/>
            </w:pPr>
            <w:r>
              <w:rPr>
                <w:rFonts w:ascii="Calibri" w:cs="Calibri" w:eastAsia="Calibri" w:hAnsi="Calibri"/>
                <w:b/>
                <w:bCs/>
                <w:i w:val="false"/>
                <w:iCs w:val="false"/>
                <w:color w:val="1F3864"/>
                <w:sz w:val="20"/>
                <w:szCs w:val="20"/>
              </w:rPr>
              <w:t xml:space="preserve">Prepare and submit the request</w:t>
            </w:r>
          </w:p>
        </w:tc>
        <w:tc>
          <w:tcPr>
            <w:tcW w:type="dxa" w:w="600"/>
            <w:shd w:fill="F4F7FC" w:color="auto" w:val="clear"/>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1</w:t>
            </w:r>
          </w:p>
        </w:tc>
        <w:tc>
          <w:tcPr>
            <w:tcW w:type="dxa" w:w="1380"/>
            <w:shd w:fill="F4F7FC" w:color="auto" w:val="clear"/>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In product</w:t>
            </w:r>
          </w:p>
        </w:tc>
        <w:tc>
          <w:tcPr>
            <w:tcW w:type="dxa" w:w="4580"/>
            <w:shd w:fill="F4F7FC" w:color="auto" w:val="clear"/>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Assemble everything gathered so far into a request and send it to Infrastructure.</w:t>
            </w:r>
          </w:p>
        </w:tc>
      </w:tr>
      <w:tr>
        <w:tc>
          <w:tcPr>
            <w:tcW w:type="dxa" w:w="62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4.1</w:t>
            </w:r>
          </w:p>
        </w:tc>
        <w:tc>
          <w:tcPr>
            <w:tcW w:type="dxa" w:w="290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Complete the intake form</w:t>
            </w:r>
          </w:p>
        </w:tc>
        <w:tc>
          <w:tcPr>
            <w:tcW w:type="dxa" w:w="60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2</w:t>
            </w:r>
          </w:p>
        </w:tc>
        <w:tc>
          <w:tcPr>
            <w:tcW w:type="dxa" w:w="138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In product</w:t>
            </w:r>
          </w:p>
        </w:tc>
        <w:tc>
          <w:tcPr>
            <w:tcW w:type="dxa" w:w="458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Record the need, the type, the location, the quantities, the priority and the reason for the request.</w:t>
            </w:r>
          </w:p>
        </w:tc>
      </w:tr>
      <w:tr>
        <w:tc>
          <w:tcPr>
            <w:tcW w:type="dxa" w:w="62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4.2</w:t>
            </w:r>
          </w:p>
        </w:tc>
        <w:tc>
          <w:tcPr>
            <w:tcW w:type="dxa" w:w="290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Attach supporting files</w:t>
            </w:r>
          </w:p>
        </w:tc>
        <w:tc>
          <w:tcPr>
            <w:tcW w:type="dxa" w:w="60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2</w:t>
            </w:r>
          </w:p>
        </w:tc>
        <w:tc>
          <w:tcPr>
            <w:tcW w:type="dxa" w:w="138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In product</w:t>
            </w:r>
          </w:p>
        </w:tc>
        <w:tc>
          <w:tcPr>
            <w:tcW w:type="dxa" w:w="458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Add the photographs, plans, quotes, approvals and checklists that show what is needed.</w:t>
            </w:r>
          </w:p>
        </w:tc>
      </w:tr>
      <w:tr>
        <w:tc>
          <w:tcPr>
            <w:tcW w:type="dxa" w:w="62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4.2.1</w:t>
            </w:r>
          </w:p>
        </w:tc>
        <w:tc>
          <w:tcPr>
            <w:tcW w:type="dxa" w:w="290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Upload multiple files at once</w:t>
            </w:r>
          </w:p>
        </w:tc>
        <w:tc>
          <w:tcPr>
            <w:tcW w:type="dxa" w:w="60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3</w:t>
            </w:r>
          </w:p>
        </w:tc>
        <w:tc>
          <w:tcPr>
            <w:tcW w:type="dxa" w:w="138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In product</w:t>
            </w:r>
          </w:p>
        </w:tc>
        <w:tc>
          <w:tcPr>
            <w:tcW w:type="dxa" w:w="458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Add several files in one action rather than one at a time.</w:t>
            </w:r>
          </w:p>
        </w:tc>
      </w:tr>
      <w:tr>
        <w:tc>
          <w:tcPr>
            <w:tcW w:type="dxa" w:w="62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4.2.2</w:t>
            </w:r>
          </w:p>
        </w:tc>
        <w:tc>
          <w:tcPr>
            <w:tcW w:type="dxa" w:w="290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Add a photo from mobile at time of request</w:t>
            </w:r>
          </w:p>
        </w:tc>
        <w:tc>
          <w:tcPr>
            <w:tcW w:type="dxa" w:w="60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3</w:t>
            </w:r>
          </w:p>
        </w:tc>
        <w:tc>
          <w:tcPr>
            <w:tcW w:type="dxa" w:w="138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Partly outside</w:t>
            </w:r>
          </w:p>
        </w:tc>
        <w:tc>
          <w:tcPr>
            <w:tcW w:type="dxa" w:w="458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Photograph the problem where it is, when it is noticed, and attach it from the phone.</w:t>
            </w:r>
          </w:p>
        </w:tc>
      </w:tr>
      <w:tr>
        <w:tc>
          <w:tcPr>
            <w:tcW w:type="dxa" w:w="62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4.2.3</w:t>
            </w:r>
          </w:p>
        </w:tc>
        <w:tc>
          <w:tcPr>
            <w:tcW w:type="dxa" w:w="290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Record and attach a short fault video</w:t>
            </w:r>
          </w:p>
        </w:tc>
        <w:tc>
          <w:tcPr>
            <w:tcW w:type="dxa" w:w="60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3</w:t>
            </w:r>
          </w:p>
        </w:tc>
        <w:tc>
          <w:tcPr>
            <w:tcW w:type="dxa" w:w="138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Partly outside</w:t>
            </w:r>
          </w:p>
        </w:tc>
        <w:tc>
          <w:tcPr>
            <w:tcW w:type="dxa" w:w="458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Show a fault a still photograph cannot, such as a desk that stops partway through raising.</w:t>
            </w:r>
          </w:p>
        </w:tc>
      </w:tr>
      <w:tr>
        <w:tc>
          <w:tcPr>
            <w:tcW w:type="dxa" w:w="62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4.2.4</w:t>
            </w:r>
          </w:p>
        </w:tc>
        <w:tc>
          <w:tcPr>
            <w:tcW w:type="dxa" w:w="290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Label each file</w:t>
            </w:r>
          </w:p>
        </w:tc>
        <w:tc>
          <w:tcPr>
            <w:tcW w:type="dxa" w:w="60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3</w:t>
            </w:r>
          </w:p>
        </w:tc>
        <w:tc>
          <w:tcPr>
            <w:tcW w:type="dxa" w:w="138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In product</w:t>
            </w:r>
          </w:p>
        </w:tc>
        <w:tc>
          <w:tcPr>
            <w:tcW w:type="dxa" w:w="458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Name each attachment so a coordinator, or the requester two years later, can tell what it shows without opening it.</w:t>
            </w:r>
          </w:p>
        </w:tc>
      </w:tr>
      <w:tr>
        <w:tc>
          <w:tcPr>
            <w:tcW w:type="dxa" w:w="62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4.3</w:t>
            </w:r>
          </w:p>
        </w:tc>
        <w:tc>
          <w:tcPr>
            <w:tcW w:type="dxa" w:w="290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Save a draft</w:t>
            </w:r>
          </w:p>
        </w:tc>
        <w:tc>
          <w:tcPr>
            <w:tcW w:type="dxa" w:w="60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2</w:t>
            </w:r>
          </w:p>
        </w:tc>
        <w:tc>
          <w:tcPr>
            <w:tcW w:type="dxa" w:w="138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In product</w:t>
            </w:r>
          </w:p>
        </w:tc>
        <w:tc>
          <w:tcPr>
            <w:tcW w:type="dxa" w:w="458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Set a part-finished request aside and come back to it after an interruption.</w:t>
            </w:r>
          </w:p>
        </w:tc>
      </w:tr>
      <w:tr>
        <w:tc>
          <w:tcPr>
            <w:tcW w:type="dxa" w:w="62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4.4</w:t>
            </w:r>
          </w:p>
        </w:tc>
        <w:tc>
          <w:tcPr>
            <w:tcW w:type="dxa" w:w="290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Submit the request</w:t>
            </w:r>
          </w:p>
        </w:tc>
        <w:tc>
          <w:tcPr>
            <w:tcW w:type="dxa" w:w="60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2</w:t>
            </w:r>
          </w:p>
        </w:tc>
        <w:tc>
          <w:tcPr>
            <w:tcW w:type="dxa" w:w="138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In product</w:t>
            </w:r>
          </w:p>
        </w:tc>
        <w:tc>
          <w:tcPr>
            <w:tcW w:type="dxa" w:w="458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Send the finished request for review in one action, with no separate status change to remember.</w:t>
            </w:r>
          </w:p>
        </w:tc>
      </w:tr>
      <w:tr>
        <w:tc>
          <w:tcPr>
            <w:tcW w:type="dxa" w:w="62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4.5</w:t>
            </w:r>
          </w:p>
        </w:tc>
        <w:tc>
          <w:tcPr>
            <w:tcW w:type="dxa" w:w="290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Receive submission confirmation</w:t>
            </w:r>
          </w:p>
        </w:tc>
        <w:tc>
          <w:tcPr>
            <w:tcW w:type="dxa" w:w="60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2</w:t>
            </w:r>
          </w:p>
        </w:tc>
        <w:tc>
          <w:tcPr>
            <w:tcW w:type="dxa" w:w="138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In product</w:t>
            </w:r>
          </w:p>
        </w:tc>
        <w:tc>
          <w:tcPr>
            <w:tcW w:type="dxa" w:w="458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Get a clear acknowledgement, with a reference, that the request arrived.</w:t>
            </w:r>
          </w:p>
        </w:tc>
      </w:tr>
      <w:tr>
        <w:tc>
          <w:tcPr>
            <w:tcW w:type="dxa" w:w="62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4.6</w:t>
            </w:r>
          </w:p>
        </w:tc>
        <w:tc>
          <w:tcPr>
            <w:tcW w:type="dxa" w:w="290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Check that the request is complete before submitting</w:t>
            </w:r>
          </w:p>
        </w:tc>
        <w:tc>
          <w:tcPr>
            <w:tcW w:type="dxa" w:w="60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2</w:t>
            </w:r>
          </w:p>
        </w:tc>
        <w:tc>
          <w:tcPr>
            <w:tcW w:type="dxa" w:w="138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In product</w:t>
            </w:r>
          </w:p>
        </w:tc>
        <w:tc>
          <w:tcPr>
            <w:tcW w:type="dxa" w:w="458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Check the request against what the chosen request type requires, while it can still be fixed without a coordinator.</w:t>
            </w:r>
          </w:p>
        </w:tc>
      </w:tr>
      <w:tr>
        <w:tc>
          <w:tcPr>
            <w:tcW w:type="dxa" w:w="620"/>
            <w:shd w:fill="F4F7FC" w:color="auto" w:val="clear"/>
            <w:tcMar>
              <w:top w:type="dxa" w:w="70"/>
              <w:left w:type="dxa" w:w="100"/>
              <w:bottom w:type="dxa" w:w="70"/>
              <w:right w:type="dxa" w:w="100"/>
            </w:tcMar>
          </w:tcPr>
          <w:p>
            <w:pPr>
              <w:spacing w:after="20" w:before="20" w:line="252"/>
              <w:jc w:val="left"/>
            </w:pPr>
            <w:r>
              <w:rPr>
                <w:rFonts w:ascii="Calibri" w:cs="Calibri" w:eastAsia="Calibri" w:hAnsi="Calibri"/>
                <w:b/>
                <w:bCs/>
                <w:i w:val="false"/>
                <w:iCs w:val="false"/>
                <w:color w:val="1F3864"/>
                <w:sz w:val="20"/>
                <w:szCs w:val="20"/>
              </w:rPr>
              <w:t xml:space="preserve">5</w:t>
            </w:r>
          </w:p>
        </w:tc>
        <w:tc>
          <w:tcPr>
            <w:tcW w:type="dxa" w:w="2900"/>
            <w:shd w:fill="F4F7FC" w:color="auto" w:val="clear"/>
            <w:tcMar>
              <w:top w:type="dxa" w:w="70"/>
              <w:left w:type="dxa" w:w="100"/>
              <w:bottom w:type="dxa" w:w="70"/>
              <w:right w:type="dxa" w:w="100"/>
            </w:tcMar>
          </w:tcPr>
          <w:p>
            <w:pPr>
              <w:spacing w:after="20" w:before="20" w:line="252"/>
              <w:jc w:val="left"/>
            </w:pPr>
            <w:r>
              <w:rPr>
                <w:rFonts w:ascii="Calibri" w:cs="Calibri" w:eastAsia="Calibri" w:hAnsi="Calibri"/>
                <w:b/>
                <w:bCs/>
                <w:i w:val="false"/>
                <w:iCs w:val="false"/>
                <w:color w:val="1F3864"/>
                <w:sz w:val="20"/>
                <w:szCs w:val="20"/>
              </w:rPr>
              <w:t xml:space="preserve">Follow request</w:t>
            </w:r>
          </w:p>
        </w:tc>
        <w:tc>
          <w:tcPr>
            <w:tcW w:type="dxa" w:w="600"/>
            <w:shd w:fill="F4F7FC" w:color="auto" w:val="clear"/>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1</w:t>
            </w:r>
          </w:p>
        </w:tc>
        <w:tc>
          <w:tcPr>
            <w:tcW w:type="dxa" w:w="1380"/>
            <w:shd w:fill="F4F7FC" w:color="auto" w:val="clear"/>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In product</w:t>
            </w:r>
          </w:p>
        </w:tc>
        <w:tc>
          <w:tcPr>
            <w:tcW w:type="dxa" w:w="4580"/>
            <w:shd w:fill="F4F7FC" w:color="auto" w:val="clear"/>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Keep track of the request between submission and completion without relying on email, phone calls and memory.</w:t>
            </w:r>
          </w:p>
        </w:tc>
      </w:tr>
      <w:tr>
        <w:tc>
          <w:tcPr>
            <w:tcW w:type="dxa" w:w="62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5.1</w:t>
            </w:r>
          </w:p>
        </w:tc>
        <w:tc>
          <w:tcPr>
            <w:tcW w:type="dxa" w:w="290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See current status</w:t>
            </w:r>
          </w:p>
        </w:tc>
        <w:tc>
          <w:tcPr>
            <w:tcW w:type="dxa" w:w="60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2</w:t>
            </w:r>
          </w:p>
        </w:tc>
        <w:tc>
          <w:tcPr>
            <w:tcW w:type="dxa" w:w="138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In product</w:t>
            </w:r>
          </w:p>
        </w:tc>
        <w:tc>
          <w:tcPr>
            <w:tcW w:type="dxa" w:w="458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Find out what state the request is in without asking anyone.</w:t>
            </w:r>
          </w:p>
        </w:tc>
      </w:tr>
      <w:tr>
        <w:tc>
          <w:tcPr>
            <w:tcW w:type="dxa" w:w="62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5.2</w:t>
            </w:r>
          </w:p>
        </w:tc>
        <w:tc>
          <w:tcPr>
            <w:tcW w:type="dxa" w:w="290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See workflow stage / next steps</w:t>
            </w:r>
          </w:p>
        </w:tc>
        <w:tc>
          <w:tcPr>
            <w:tcW w:type="dxa" w:w="60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2</w:t>
            </w:r>
          </w:p>
        </w:tc>
        <w:tc>
          <w:tcPr>
            <w:tcW w:type="dxa" w:w="138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In product</w:t>
            </w:r>
          </w:p>
        </w:tc>
        <w:tc>
          <w:tcPr>
            <w:tcW w:type="dxa" w:w="458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Understand what is happening now, who has the request and what happens next.</w:t>
            </w:r>
          </w:p>
        </w:tc>
      </w:tr>
      <w:tr>
        <w:tc>
          <w:tcPr>
            <w:tcW w:type="dxa" w:w="62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5.2.1</w:t>
            </w:r>
          </w:p>
        </w:tc>
        <w:tc>
          <w:tcPr>
            <w:tcW w:type="dxa" w:w="290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See third party vendor progress</w:t>
            </w:r>
          </w:p>
        </w:tc>
        <w:tc>
          <w:tcPr>
            <w:tcW w:type="dxa" w:w="60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3</w:t>
            </w:r>
          </w:p>
        </w:tc>
        <w:tc>
          <w:tcPr>
            <w:tcW w:type="dxa" w:w="138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In product</w:t>
            </w:r>
          </w:p>
        </w:tc>
        <w:tc>
          <w:tcPr>
            <w:tcW w:type="dxa" w:w="458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See how far an outside supplier, mover or installer has got, without the supplier working in the system.</w:t>
            </w:r>
          </w:p>
        </w:tc>
      </w:tr>
      <w:tr>
        <w:tc>
          <w:tcPr>
            <w:tcW w:type="dxa" w:w="62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5.3</w:t>
            </w:r>
          </w:p>
        </w:tc>
        <w:tc>
          <w:tcPr>
            <w:tcW w:type="dxa" w:w="290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Determine if progressing or stalled</w:t>
            </w:r>
          </w:p>
        </w:tc>
        <w:tc>
          <w:tcPr>
            <w:tcW w:type="dxa" w:w="60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2</w:t>
            </w:r>
          </w:p>
        </w:tc>
        <w:tc>
          <w:tcPr>
            <w:tcW w:type="dxa" w:w="138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Partly outside</w:t>
            </w:r>
          </w:p>
        </w:tc>
        <w:tc>
          <w:tcPr>
            <w:tcW w:type="dxa" w:w="458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Judge whether silence means normal progress or a problem that needs chasing.</w:t>
            </w:r>
          </w:p>
        </w:tc>
      </w:tr>
      <w:tr>
        <w:tc>
          <w:tcPr>
            <w:tcW w:type="dxa" w:w="62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5.4</w:t>
            </w:r>
          </w:p>
        </w:tc>
        <w:tc>
          <w:tcPr>
            <w:tcW w:type="dxa" w:w="290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Stay informed about changes to the request</w:t>
            </w:r>
          </w:p>
        </w:tc>
        <w:tc>
          <w:tcPr>
            <w:tcW w:type="dxa" w:w="60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2</w:t>
            </w:r>
          </w:p>
        </w:tc>
        <w:tc>
          <w:tcPr>
            <w:tcW w:type="dxa" w:w="138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In product</w:t>
            </w:r>
          </w:p>
        </w:tc>
        <w:tc>
          <w:tcPr>
            <w:tcW w:type="dxa" w:w="458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Be told when something changes instead of going to look.</w:t>
            </w:r>
          </w:p>
        </w:tc>
      </w:tr>
      <w:tr>
        <w:tc>
          <w:tcPr>
            <w:tcW w:type="dxa" w:w="62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5.4.1</w:t>
            </w:r>
          </w:p>
        </w:tc>
        <w:tc>
          <w:tcPr>
            <w:tcW w:type="dxa" w:w="290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Get immediate notification</w:t>
            </w:r>
          </w:p>
        </w:tc>
        <w:tc>
          <w:tcPr>
            <w:tcW w:type="dxa" w:w="60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3</w:t>
            </w:r>
          </w:p>
        </w:tc>
        <w:tc>
          <w:tcPr>
            <w:tcW w:type="dxa" w:w="138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In product</w:t>
            </w:r>
          </w:p>
        </w:tc>
        <w:tc>
          <w:tcPr>
            <w:tcW w:type="dxa" w:w="458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Be alerted promptly when the change needs something from the requester.</w:t>
            </w:r>
          </w:p>
        </w:tc>
      </w:tr>
      <w:tr>
        <w:tc>
          <w:tcPr>
            <w:tcW w:type="dxa" w:w="62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5.5</w:t>
            </w:r>
          </w:p>
        </w:tc>
        <w:tc>
          <w:tcPr>
            <w:tcW w:type="dxa" w:w="290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Respond to requests for additional information</w:t>
            </w:r>
          </w:p>
        </w:tc>
        <w:tc>
          <w:tcPr>
            <w:tcW w:type="dxa" w:w="60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2</w:t>
            </w:r>
          </w:p>
        </w:tc>
        <w:tc>
          <w:tcPr>
            <w:tcW w:type="dxa" w:w="138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In product</w:t>
            </w:r>
          </w:p>
        </w:tc>
        <w:tc>
          <w:tcPr>
            <w:tcW w:type="dxa" w:w="458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Supply what a coordinator has asked for, against the request rather than by return email.</w:t>
            </w:r>
          </w:p>
        </w:tc>
      </w:tr>
      <w:tr>
        <w:tc>
          <w:tcPr>
            <w:tcW w:type="dxa" w:w="62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5.6</w:t>
            </w:r>
          </w:p>
        </w:tc>
        <w:tc>
          <w:tcPr>
            <w:tcW w:type="dxa" w:w="290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Communicate about the request</w:t>
            </w:r>
          </w:p>
        </w:tc>
        <w:tc>
          <w:tcPr>
            <w:tcW w:type="dxa" w:w="60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2</w:t>
            </w:r>
          </w:p>
        </w:tc>
        <w:tc>
          <w:tcPr>
            <w:tcW w:type="dxa" w:w="138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In product</w:t>
            </w:r>
          </w:p>
        </w:tc>
        <w:tc>
          <w:tcPr>
            <w:tcW w:type="dxa" w:w="458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Hold the questions, clarifications and decisions a request generates in one place.</w:t>
            </w:r>
          </w:p>
        </w:tc>
      </w:tr>
      <w:tr>
        <w:tc>
          <w:tcPr>
            <w:tcW w:type="dxa" w:w="62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5.6.1</w:t>
            </w:r>
          </w:p>
        </w:tc>
        <w:tc>
          <w:tcPr>
            <w:tcW w:type="dxa" w:w="290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Reach the right person</w:t>
            </w:r>
          </w:p>
        </w:tc>
        <w:tc>
          <w:tcPr>
            <w:tcW w:type="dxa" w:w="60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3</w:t>
            </w:r>
          </w:p>
        </w:tc>
        <w:tc>
          <w:tcPr>
            <w:tcW w:type="dxa" w:w="138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In product</w:t>
            </w:r>
          </w:p>
        </w:tc>
        <w:tc>
          <w:tcPr>
            <w:tcW w:type="dxa" w:w="458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Get to whoever holds the request now, rather than whoever answered last time.</w:t>
            </w:r>
          </w:p>
        </w:tc>
      </w:tr>
      <w:tr>
        <w:tc>
          <w:tcPr>
            <w:tcW w:type="dxa" w:w="62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5.6.2</w:t>
            </w:r>
          </w:p>
        </w:tc>
        <w:tc>
          <w:tcPr>
            <w:tcW w:type="dxa" w:w="290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Keep communication tied to request</w:t>
            </w:r>
          </w:p>
        </w:tc>
        <w:tc>
          <w:tcPr>
            <w:tcW w:type="dxa" w:w="60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3</w:t>
            </w:r>
          </w:p>
        </w:tc>
        <w:tc>
          <w:tcPr>
            <w:tcW w:type="dxa" w:w="138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In product</w:t>
            </w:r>
          </w:p>
        </w:tc>
        <w:tc>
          <w:tcPr>
            <w:tcW w:type="dxa" w:w="458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Keep what was asked, answered and decided on the request rather than in a private mailbox.</w:t>
            </w:r>
          </w:p>
        </w:tc>
      </w:tr>
      <w:tr>
        <w:tc>
          <w:tcPr>
            <w:tcW w:type="dxa" w:w="62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5.6.3</w:t>
            </w:r>
          </w:p>
        </w:tc>
        <w:tc>
          <w:tcPr>
            <w:tcW w:type="dxa" w:w="290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Chase coordinator if/when stalled</w:t>
            </w:r>
          </w:p>
        </w:tc>
        <w:tc>
          <w:tcPr>
            <w:tcW w:type="dxa" w:w="60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3</w:t>
            </w:r>
          </w:p>
        </w:tc>
        <w:tc>
          <w:tcPr>
            <w:tcW w:type="dxa" w:w="138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Partly outside</w:t>
            </w:r>
          </w:p>
        </w:tc>
        <w:tc>
          <w:tcPr>
            <w:tcW w:type="dxa" w:w="458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Escalate to the coordinator when nothing has moved.</w:t>
            </w:r>
          </w:p>
        </w:tc>
      </w:tr>
      <w:tr>
        <w:tc>
          <w:tcPr>
            <w:tcW w:type="dxa" w:w="62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5.7</w:t>
            </w:r>
          </w:p>
        </w:tc>
        <w:tc>
          <w:tcPr>
            <w:tcW w:type="dxa" w:w="290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Verify and correct onsite work</w:t>
            </w:r>
          </w:p>
        </w:tc>
        <w:tc>
          <w:tcPr>
            <w:tcW w:type="dxa" w:w="60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2</w:t>
            </w:r>
          </w:p>
        </w:tc>
        <w:tc>
          <w:tcPr>
            <w:tcW w:type="dxa" w:w="138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Partly outside</w:t>
            </w:r>
          </w:p>
        </w:tc>
        <w:tc>
          <w:tcPr>
            <w:tcW w:type="dxa" w:w="458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Check what was delivered against what was asked for, and act on any difference.</w:t>
            </w:r>
          </w:p>
        </w:tc>
      </w:tr>
      <w:tr>
        <w:tc>
          <w:tcPr>
            <w:tcW w:type="dxa" w:w="62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5.7.1</w:t>
            </w:r>
          </w:p>
        </w:tc>
        <w:tc>
          <w:tcPr>
            <w:tcW w:type="dxa" w:w="290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Confirm work was done correctly</w:t>
            </w:r>
          </w:p>
        </w:tc>
        <w:tc>
          <w:tcPr>
            <w:tcW w:type="dxa" w:w="60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3</w:t>
            </w:r>
          </w:p>
        </w:tc>
        <w:tc>
          <w:tcPr>
            <w:tcW w:type="dxa" w:w="138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Partly outside</w:t>
            </w:r>
          </w:p>
        </w:tc>
        <w:tc>
          <w:tcPr>
            <w:tcW w:type="dxa" w:w="458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Record that the furniture arrived in the right place, in the right quantity and in working order.</w:t>
            </w:r>
          </w:p>
        </w:tc>
      </w:tr>
      <w:tr>
        <w:tc>
          <w:tcPr>
            <w:tcW w:type="dxa" w:w="62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5.7.2</w:t>
            </w:r>
          </w:p>
        </w:tc>
        <w:tc>
          <w:tcPr>
            <w:tcW w:type="dxa" w:w="290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Flag a mistake</w:t>
            </w:r>
          </w:p>
        </w:tc>
        <w:tc>
          <w:tcPr>
            <w:tcW w:type="dxa" w:w="60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3</w:t>
            </w:r>
          </w:p>
        </w:tc>
        <w:tc>
          <w:tcPr>
            <w:tcW w:type="dxa" w:w="138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In product</w:t>
            </w:r>
          </w:p>
        </w:tc>
        <w:tc>
          <w:tcPr>
            <w:tcW w:type="dxa" w:w="458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Report a wrong item, a wrong room or damage on the existing request rather than opening a new one.</w:t>
            </w:r>
          </w:p>
        </w:tc>
      </w:tr>
      <w:tr>
        <w:tc>
          <w:tcPr>
            <w:tcW w:type="dxa" w:w="620"/>
            <w:shd w:fill="F4F7FC" w:color="auto" w:val="clear"/>
            <w:tcMar>
              <w:top w:type="dxa" w:w="70"/>
              <w:left w:type="dxa" w:w="100"/>
              <w:bottom w:type="dxa" w:w="70"/>
              <w:right w:type="dxa" w:w="100"/>
            </w:tcMar>
          </w:tcPr>
          <w:p>
            <w:pPr>
              <w:spacing w:after="20" w:before="20" w:line="252"/>
              <w:jc w:val="left"/>
            </w:pPr>
            <w:r>
              <w:rPr>
                <w:rFonts w:ascii="Calibri" w:cs="Calibri" w:eastAsia="Calibri" w:hAnsi="Calibri"/>
                <w:b/>
                <w:bCs/>
                <w:i w:val="false"/>
                <w:iCs w:val="false"/>
                <w:color w:val="1F3864"/>
                <w:sz w:val="20"/>
                <w:szCs w:val="20"/>
              </w:rPr>
              <w:t xml:space="preserve">6</w:t>
            </w:r>
          </w:p>
        </w:tc>
        <w:tc>
          <w:tcPr>
            <w:tcW w:type="dxa" w:w="2900"/>
            <w:shd w:fill="F4F7FC" w:color="auto" w:val="clear"/>
            <w:tcMar>
              <w:top w:type="dxa" w:w="70"/>
              <w:left w:type="dxa" w:w="100"/>
              <w:bottom w:type="dxa" w:w="70"/>
              <w:right w:type="dxa" w:w="100"/>
            </w:tcMar>
          </w:tcPr>
          <w:p>
            <w:pPr>
              <w:spacing w:after="20" w:before="20" w:line="252"/>
              <w:jc w:val="left"/>
            </w:pPr>
            <w:r>
              <w:rPr>
                <w:rFonts w:ascii="Calibri" w:cs="Calibri" w:eastAsia="Calibri" w:hAnsi="Calibri"/>
                <w:b/>
                <w:bCs/>
                <w:i w:val="false"/>
                <w:iCs w:val="false"/>
                <w:color w:val="1F3864"/>
                <w:sz w:val="20"/>
                <w:szCs w:val="20"/>
              </w:rPr>
              <w:t xml:space="preserve">Complete and close the request</w:t>
            </w:r>
          </w:p>
        </w:tc>
        <w:tc>
          <w:tcPr>
            <w:tcW w:type="dxa" w:w="600"/>
            <w:shd w:fill="F4F7FC" w:color="auto" w:val="clear"/>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1</w:t>
            </w:r>
          </w:p>
        </w:tc>
        <w:tc>
          <w:tcPr>
            <w:tcW w:type="dxa" w:w="1380"/>
            <w:shd w:fill="F4F7FC" w:color="auto" w:val="clear"/>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In product</w:t>
            </w:r>
          </w:p>
        </w:tc>
        <w:tc>
          <w:tcPr>
            <w:tcW w:type="dxa" w:w="4580"/>
            <w:shd w:fill="F4F7FC" w:color="auto" w:val="clear"/>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Bring the request to a definite end that shows the requester accepted the work.</w:t>
            </w:r>
          </w:p>
        </w:tc>
      </w:tr>
      <w:tr>
        <w:tc>
          <w:tcPr>
            <w:tcW w:type="dxa" w:w="62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6.1</w:t>
            </w:r>
          </w:p>
        </w:tc>
        <w:tc>
          <w:tcPr>
            <w:tcW w:type="dxa" w:w="290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Confirm completion</w:t>
            </w:r>
          </w:p>
        </w:tc>
        <w:tc>
          <w:tcPr>
            <w:tcW w:type="dxa" w:w="60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2</w:t>
            </w:r>
          </w:p>
        </w:tc>
        <w:tc>
          <w:tcPr>
            <w:tcW w:type="dxa" w:w="138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In product</w:t>
            </w:r>
          </w:p>
        </w:tc>
        <w:tc>
          <w:tcPr>
            <w:tcW w:type="dxa" w:w="458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State that the need has been met and the request can close.</w:t>
            </w:r>
          </w:p>
        </w:tc>
      </w:tr>
      <w:tr>
        <w:tc>
          <w:tcPr>
            <w:tcW w:type="dxa" w:w="62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6.2</w:t>
            </w:r>
          </w:p>
        </w:tc>
        <w:tc>
          <w:tcPr>
            <w:tcW w:type="dxa" w:w="290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Report a remaining issue</w:t>
            </w:r>
          </w:p>
        </w:tc>
        <w:tc>
          <w:tcPr>
            <w:tcW w:type="dxa" w:w="60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2</w:t>
            </w:r>
          </w:p>
        </w:tc>
        <w:tc>
          <w:tcPr>
            <w:tcW w:type="dxa" w:w="138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In product</w:t>
            </w:r>
          </w:p>
        </w:tc>
        <w:tc>
          <w:tcPr>
            <w:tcW w:type="dxa" w:w="458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Record anything still outstanding at closure, so it is not buried by the close.</w:t>
            </w:r>
          </w:p>
        </w:tc>
      </w:tr>
    </w:tbl>
    <w:p>
      <w:pPr>
        <w:keepNext/>
        <w:spacing w:after="60" w:before="0" w:line="276"/>
        <w:jc w:val="left"/>
      </w:pPr>
      <w:r>
        <w:rPr>
          <w:rFonts w:ascii="Calibri" w:cs="Calibri" w:eastAsia="Calibri" w:hAnsi="Calibri"/>
          <w:b/>
          <w:bCs/>
          <w:i w:val="false"/>
          <w:iCs w:val="false"/>
          <w:color w:val="1F3864"/>
          <w:sz w:val="22"/>
          <w:szCs w:val="22"/>
        </w:rPr>
        <w:t xml:space="preserve">Tasks not on the board</w:t>
      </w:r>
    </w:p>
    <w:p>
      <w:pPr>
        <w:keepNext w:val="false"/>
        <w:spacing w:after="200" w:before="0" w:line="276"/>
        <w:jc w:val="both"/>
      </w:pPr>
      <w:r>
        <w:rPr>
          <w:rFonts w:ascii="Calibri" w:cs="Calibri" w:eastAsia="Calibri" w:hAnsi="Calibri"/>
          <w:b w:val="false"/>
          <w:bCs w:val="false"/>
          <w:i w:val="false"/>
          <w:iCs w:val="false"/>
          <w:color w:val="000000"/>
          <w:sz w:val="20"/>
          <w:szCs w:val="20"/>
        </w:rPr>
        <w:t xml:space="preserve">Four tasks from an earlier draft of this document are not on the board, so they are not rows above. Being added to the system as a user is an administrative act carried out by someone else. Identifying an origin and a destination is, on the board, two uses of 3.1 to 3.4 rather than a task of its own. Resolving a duplicate request and approving a change of supply path sit on the service staff side, at 1.4 and 2 of the second table, with the requester taking part through 5.5 and 5.6. The history and reporting tasks from that draft — finding an old request, listing active requests, reporting by location, status or period — are also absent from the board. What the requester needed them for survives at 2.5 and 2.6, the two points where a requester reaches back into past requests in order to raise a new one. The functional requirements on the board still carry all four: assigning and maintaining authorized roles, capturing origin and destination for move requests, resolving duplicates while preserving the history of the request that continues, and retrieving, searching and reporting on past requests. They are noted here so that leaving them off the hierarchy stays a decision someone made rather than something that slipped, and so that the model and the requirements are read together.</w:t>
      </w:r>
    </w:p>
    <w:p>
      <w:r>
        <w:br w:type="page"/>
      </w:r>
    </w:p>
    <w:p>
      <w:pPr>
        <w:pStyle w:val="Heading1"/>
        <w:pBdr>
          <w:bottom w:val="single" w:color="C6D0E0" w:sz="8" w:space="6"/>
        </w:pBdr>
        <w:spacing w:after="160" w:before="360"/>
      </w:pPr>
      <w:r>
        <w:rPr>
          <w:rFonts w:ascii="Calibri" w:cs="Calibri" w:eastAsia="Calibri" w:hAnsi="Calibri"/>
          <w:b/>
          <w:bCs/>
          <w:color w:val="1F3864"/>
          <w:sz w:val="30"/>
          <w:szCs w:val="30"/>
        </w:rPr>
        <w:t xml:space="preserve">The Service Staff Goal — Task Hierarchy and Descriptions</w:t>
      </w:r>
    </w:p>
    <w:p>
      <w:pPr>
        <w:keepNext w:val="false"/>
        <w:spacing w:after="160" w:before="0" w:line="276"/>
        <w:jc w:val="both"/>
      </w:pPr>
      <w:r>
        <w:rPr>
          <w:rFonts w:ascii="Calibri" w:cs="Calibri" w:eastAsia="Calibri" w:hAnsi="Calibri"/>
          <w:b w:val="false"/>
          <w:bCs w:val="false"/>
          <w:i w:val="false"/>
          <w:iCs w:val="false"/>
          <w:color w:val="000000"/>
          <w:sz w:val="22"/>
          <w:szCs w:val="22"/>
        </w:rPr>
        <w:t xml:space="preserve">Section 4.3, the Infrastructure side of the same request; a request only ends well if both halves succeed. It is numbered like the requester table above, so the two read against each other: the requester’s 5.5 answers the staff 1.3, 5.1 answers 4.1, and 6.1 meets 5.1.</w:t>
      </w:r>
    </w:p>
    <w:tbl>
      <w:tblPr>
        <w:tblW w:type="dxa" w:w="10080"/>
        <w:tblBorders>
          <w:top w:val="single" w:color="C6D0E0" w:sz="4"/>
          <w:left w:val="single" w:color="C6D0E0" w:sz="4"/>
          <w:bottom w:val="single" w:color="C6D0E0" w:sz="4"/>
          <w:right w:val="single" w:color="C6D0E0" w:sz="4"/>
          <w:insideH w:val="single" w:color="C6D0E0" w:sz="2"/>
          <w:insideV w:val="single" w:color="C6D0E0" w:sz="2"/>
        </w:tblBorders>
      </w:tblPr>
      <w:tblGrid>
        <w:gridCol w:w="620"/>
        <w:gridCol w:w="2900"/>
        <w:gridCol w:w="600"/>
        <w:gridCol w:w="1380"/>
        <w:gridCol w:w="4580"/>
      </w:tblGrid>
      <w:tr>
        <w:trPr>
          <w:cantSplit/>
          <w:tblHeader/>
        </w:trPr>
        <w:tc>
          <w:tcPr>
            <w:tcW w:type="dxa" w:w="620"/>
            <w:shd w:fill="EDF1F7" w:color="auto" w:val="clear"/>
            <w:tcMar>
              <w:top w:type="dxa" w:w="70"/>
              <w:left w:type="dxa" w:w="100"/>
              <w:bottom w:type="dxa" w:w="70"/>
              <w:right w:type="dxa" w:w="100"/>
            </w:tcMar>
          </w:tcPr>
          <w:p>
            <w:pPr>
              <w:spacing w:after="20" w:before="20" w:line="252"/>
              <w:jc w:val="left"/>
            </w:pPr>
            <w:r>
              <w:rPr>
                <w:rFonts w:ascii="Calibri" w:cs="Calibri" w:eastAsia="Calibri" w:hAnsi="Calibri"/>
                <w:b/>
                <w:bCs/>
                <w:i w:val="false"/>
                <w:iCs w:val="false"/>
                <w:color w:val="1F3864"/>
                <w:sz w:val="20"/>
                <w:szCs w:val="20"/>
              </w:rPr>
              <w:t xml:space="preserve">No.</w:t>
            </w:r>
          </w:p>
        </w:tc>
        <w:tc>
          <w:tcPr>
            <w:tcW w:type="dxa" w:w="2900"/>
            <w:shd w:fill="EDF1F7" w:color="auto" w:val="clear"/>
            <w:tcMar>
              <w:top w:type="dxa" w:w="70"/>
              <w:left w:type="dxa" w:w="100"/>
              <w:bottom w:type="dxa" w:w="70"/>
              <w:right w:type="dxa" w:w="100"/>
            </w:tcMar>
          </w:tcPr>
          <w:p>
            <w:pPr>
              <w:spacing w:after="20" w:before="20" w:line="252"/>
              <w:jc w:val="left"/>
            </w:pPr>
            <w:r>
              <w:rPr>
                <w:rFonts w:ascii="Calibri" w:cs="Calibri" w:eastAsia="Calibri" w:hAnsi="Calibri"/>
                <w:b/>
                <w:bCs/>
                <w:i w:val="false"/>
                <w:iCs w:val="false"/>
                <w:color w:val="1F3864"/>
                <w:sz w:val="20"/>
                <w:szCs w:val="20"/>
              </w:rPr>
              <w:t xml:space="preserve">Task</w:t>
            </w:r>
          </w:p>
        </w:tc>
        <w:tc>
          <w:tcPr>
            <w:tcW w:type="dxa" w:w="600"/>
            <w:shd w:fill="EDF1F7" w:color="auto" w:val="clear"/>
            <w:tcMar>
              <w:top w:type="dxa" w:w="70"/>
              <w:left w:type="dxa" w:w="100"/>
              <w:bottom w:type="dxa" w:w="70"/>
              <w:right w:type="dxa" w:w="100"/>
            </w:tcMar>
          </w:tcPr>
          <w:p>
            <w:pPr>
              <w:spacing w:after="20" w:before="20" w:line="252"/>
              <w:jc w:val="left"/>
            </w:pPr>
            <w:r>
              <w:rPr>
                <w:rFonts w:ascii="Calibri" w:cs="Calibri" w:eastAsia="Calibri" w:hAnsi="Calibri"/>
                <w:b/>
                <w:bCs/>
                <w:i w:val="false"/>
                <w:iCs w:val="false"/>
                <w:color w:val="1F3864"/>
                <w:sz w:val="20"/>
                <w:szCs w:val="20"/>
              </w:rPr>
              <w:t xml:space="preserve">Level</w:t>
            </w:r>
          </w:p>
        </w:tc>
        <w:tc>
          <w:tcPr>
            <w:tcW w:type="dxa" w:w="1380"/>
            <w:shd w:fill="EDF1F7" w:color="auto" w:val="clear"/>
            <w:tcMar>
              <w:top w:type="dxa" w:w="70"/>
              <w:left w:type="dxa" w:w="100"/>
              <w:bottom w:type="dxa" w:w="70"/>
              <w:right w:type="dxa" w:w="100"/>
            </w:tcMar>
          </w:tcPr>
          <w:p>
            <w:pPr>
              <w:spacing w:after="20" w:before="20" w:line="252"/>
              <w:jc w:val="left"/>
            </w:pPr>
            <w:r>
              <w:rPr>
                <w:rFonts w:ascii="Calibri" w:cs="Calibri" w:eastAsia="Calibri" w:hAnsi="Calibri"/>
                <w:b/>
                <w:bCs/>
                <w:i w:val="false"/>
                <w:iCs w:val="false"/>
                <w:color w:val="1F3864"/>
                <w:sz w:val="20"/>
                <w:szCs w:val="20"/>
              </w:rPr>
              <w:t xml:space="preserve">Where performed</w:t>
            </w:r>
          </w:p>
        </w:tc>
        <w:tc>
          <w:tcPr>
            <w:tcW w:type="dxa" w:w="4580"/>
            <w:shd w:fill="EDF1F7" w:color="auto" w:val="clear"/>
            <w:tcMar>
              <w:top w:type="dxa" w:w="70"/>
              <w:left w:type="dxa" w:w="100"/>
              <w:bottom w:type="dxa" w:w="70"/>
              <w:right w:type="dxa" w:w="100"/>
            </w:tcMar>
          </w:tcPr>
          <w:p>
            <w:pPr>
              <w:spacing w:after="20" w:before="20" w:line="252"/>
              <w:jc w:val="left"/>
            </w:pPr>
            <w:r>
              <w:rPr>
                <w:rFonts w:ascii="Calibri" w:cs="Calibri" w:eastAsia="Calibri" w:hAnsi="Calibri"/>
                <w:b/>
                <w:bCs/>
                <w:i w:val="false"/>
                <w:iCs w:val="false"/>
                <w:color w:val="1F3864"/>
                <w:sz w:val="20"/>
                <w:szCs w:val="20"/>
              </w:rPr>
              <w:t xml:space="preserve">Description</w:t>
            </w:r>
          </w:p>
        </w:tc>
      </w:tr>
      <w:tr>
        <w:tc>
          <w:tcPr>
            <w:tcW w:type="dxa" w:w="620"/>
            <w:shd w:fill="F4F7FC" w:color="auto" w:val="clear"/>
            <w:tcMar>
              <w:top w:type="dxa" w:w="70"/>
              <w:left w:type="dxa" w:w="100"/>
              <w:bottom w:type="dxa" w:w="70"/>
              <w:right w:type="dxa" w:w="100"/>
            </w:tcMar>
          </w:tcPr>
          <w:p>
            <w:pPr>
              <w:spacing w:after="20" w:before="20" w:line="252"/>
              <w:jc w:val="left"/>
            </w:pPr>
            <w:r>
              <w:rPr>
                <w:rFonts w:ascii="Calibri" w:cs="Calibri" w:eastAsia="Calibri" w:hAnsi="Calibri"/>
                <w:b/>
                <w:bCs/>
                <w:i w:val="false"/>
                <w:iCs w:val="false"/>
                <w:color w:val="1F3864"/>
                <w:sz w:val="20"/>
                <w:szCs w:val="20"/>
              </w:rPr>
              <w:t xml:space="preserve">Goal</w:t>
            </w:r>
          </w:p>
        </w:tc>
        <w:tc>
          <w:tcPr>
            <w:tcW w:type="dxa" w:w="2900"/>
            <w:shd w:fill="F4F7FC" w:color="auto" w:val="clear"/>
            <w:tcMar>
              <w:top w:type="dxa" w:w="70"/>
              <w:left w:type="dxa" w:w="100"/>
              <w:bottom w:type="dxa" w:w="70"/>
              <w:right w:type="dxa" w:w="100"/>
            </w:tcMar>
          </w:tcPr>
          <w:p>
            <w:pPr>
              <w:spacing w:after="20" w:before="20" w:line="252"/>
              <w:jc w:val="left"/>
            </w:pPr>
            <w:r>
              <w:rPr>
                <w:rFonts w:ascii="Calibri" w:cs="Calibri" w:eastAsia="Calibri" w:hAnsi="Calibri"/>
                <w:b/>
                <w:bCs/>
                <w:i w:val="false"/>
                <w:iCs w:val="false"/>
                <w:color w:val="1F3864"/>
                <w:sz w:val="20"/>
                <w:szCs w:val="20"/>
              </w:rPr>
              <w:t xml:space="preserve">Get the Furniture Request delivered for the client</w:t>
            </w:r>
          </w:p>
        </w:tc>
        <w:tc>
          <w:tcPr>
            <w:tcW w:type="dxa" w:w="600"/>
            <w:shd w:fill="F4F7FC" w:color="auto" w:val="clear"/>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Goal</w:t>
            </w:r>
          </w:p>
        </w:tc>
        <w:tc>
          <w:tcPr>
            <w:tcW w:type="dxa" w:w="1380"/>
            <w:shd w:fill="F4F7FC" w:color="auto" w:val="clear"/>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Partly outside</w:t>
            </w:r>
          </w:p>
        </w:tc>
        <w:tc>
          <w:tcPr>
            <w:tcW w:type="dxa" w:w="4580"/>
            <w:shd w:fill="F4F7FC" w:color="auto" w:val="clear"/>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Turn a submitted request into furniture in place, coordinated across whichever groups and suppliers the work needs.</w:t>
            </w:r>
          </w:p>
        </w:tc>
      </w:tr>
      <w:tr>
        <w:tc>
          <w:tcPr>
            <w:tcW w:type="dxa" w:w="620"/>
            <w:shd w:fill="F4F7FC" w:color="auto" w:val="clear"/>
            <w:tcMar>
              <w:top w:type="dxa" w:w="70"/>
              <w:left w:type="dxa" w:w="100"/>
              <w:bottom w:type="dxa" w:w="70"/>
              <w:right w:type="dxa" w:w="100"/>
            </w:tcMar>
          </w:tcPr>
          <w:p>
            <w:pPr>
              <w:spacing w:after="20" w:before="20" w:line="252"/>
              <w:jc w:val="left"/>
            </w:pPr>
            <w:r>
              <w:rPr>
                <w:rFonts w:ascii="Calibri" w:cs="Calibri" w:eastAsia="Calibri" w:hAnsi="Calibri"/>
                <w:b/>
                <w:bCs/>
                <w:i w:val="false"/>
                <w:iCs w:val="false"/>
                <w:color w:val="1F3864"/>
                <w:sz w:val="20"/>
                <w:szCs w:val="20"/>
              </w:rPr>
              <w:t xml:space="preserve">1</w:t>
            </w:r>
          </w:p>
        </w:tc>
        <w:tc>
          <w:tcPr>
            <w:tcW w:type="dxa" w:w="2900"/>
            <w:shd w:fill="F4F7FC" w:color="auto" w:val="clear"/>
            <w:tcMar>
              <w:top w:type="dxa" w:w="70"/>
              <w:left w:type="dxa" w:w="100"/>
              <w:bottom w:type="dxa" w:w="70"/>
              <w:right w:type="dxa" w:w="100"/>
            </w:tcMar>
          </w:tcPr>
          <w:p>
            <w:pPr>
              <w:spacing w:after="20" w:before="20" w:line="252"/>
              <w:jc w:val="left"/>
            </w:pPr>
            <w:r>
              <w:rPr>
                <w:rFonts w:ascii="Calibri" w:cs="Calibri" w:eastAsia="Calibri" w:hAnsi="Calibri"/>
                <w:b/>
                <w:bCs/>
                <w:i w:val="false"/>
                <w:iCs w:val="false"/>
                <w:color w:val="1F3864"/>
                <w:sz w:val="20"/>
                <w:szCs w:val="20"/>
              </w:rPr>
              <w:t xml:space="preserve">Take on an incoming request</w:t>
            </w:r>
          </w:p>
        </w:tc>
        <w:tc>
          <w:tcPr>
            <w:tcW w:type="dxa" w:w="600"/>
            <w:shd w:fill="F4F7FC" w:color="auto" w:val="clear"/>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1</w:t>
            </w:r>
          </w:p>
        </w:tc>
        <w:tc>
          <w:tcPr>
            <w:tcW w:type="dxa" w:w="1380"/>
            <w:shd w:fill="F4F7FC" w:color="auto" w:val="clear"/>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In product</w:t>
            </w:r>
          </w:p>
        </w:tc>
        <w:tc>
          <w:tcPr>
            <w:tcW w:type="dxa" w:w="4580"/>
            <w:shd w:fill="F4F7FC" w:color="auto" w:val="clear"/>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Get a request from arriving to being work that someone can act on.</w:t>
            </w:r>
          </w:p>
        </w:tc>
      </w:tr>
      <w:tr>
        <w:tc>
          <w:tcPr>
            <w:tcW w:type="dxa" w:w="62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1.1</w:t>
            </w:r>
          </w:p>
        </w:tc>
        <w:tc>
          <w:tcPr>
            <w:tcW w:type="dxa" w:w="290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Review what has been submitted</w:t>
            </w:r>
          </w:p>
        </w:tc>
        <w:tc>
          <w:tcPr>
            <w:tcW w:type="dxa" w:w="60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2</w:t>
            </w:r>
          </w:p>
        </w:tc>
        <w:tc>
          <w:tcPr>
            <w:tcW w:type="dxa" w:w="138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In product</w:t>
            </w:r>
          </w:p>
        </w:tc>
        <w:tc>
          <w:tcPr>
            <w:tcW w:type="dxa" w:w="458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Read the request, its attachments and its location detail to understand what is being asked for.</w:t>
            </w:r>
          </w:p>
        </w:tc>
      </w:tr>
      <w:tr>
        <w:tc>
          <w:tcPr>
            <w:tcW w:type="dxa" w:w="62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1.2</w:t>
            </w:r>
          </w:p>
        </w:tc>
        <w:tc>
          <w:tcPr>
            <w:tcW w:type="dxa" w:w="290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Judge whether the request is complete enough to act on</w:t>
            </w:r>
          </w:p>
        </w:tc>
        <w:tc>
          <w:tcPr>
            <w:tcW w:type="dxa" w:w="60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2</w:t>
            </w:r>
          </w:p>
        </w:tc>
        <w:tc>
          <w:tcPr>
            <w:tcW w:type="dxa" w:w="138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In product</w:t>
            </w:r>
          </w:p>
        </w:tc>
        <w:tc>
          <w:tcPr>
            <w:tcW w:type="dxa" w:w="458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Decide whether the request can go forward as it stands or whether something essential is missing.</w:t>
            </w:r>
          </w:p>
        </w:tc>
      </w:tr>
      <w:tr>
        <w:tc>
          <w:tcPr>
            <w:tcW w:type="dxa" w:w="62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1.3</w:t>
            </w:r>
          </w:p>
        </w:tc>
        <w:tc>
          <w:tcPr>
            <w:tcW w:type="dxa" w:w="290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Gather the information still required from the requester</w:t>
            </w:r>
          </w:p>
        </w:tc>
        <w:tc>
          <w:tcPr>
            <w:tcW w:type="dxa" w:w="60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2</w:t>
            </w:r>
          </w:p>
        </w:tc>
        <w:tc>
          <w:tcPr>
            <w:tcW w:type="dxa" w:w="138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In product</w:t>
            </w:r>
          </w:p>
        </w:tc>
        <w:tc>
          <w:tcPr>
            <w:tcW w:type="dxa" w:w="458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Obtain what is missing, as part of the request rather than through an exchange of email.</w:t>
            </w:r>
          </w:p>
        </w:tc>
      </w:tr>
      <w:tr>
        <w:tc>
          <w:tcPr>
            <w:tcW w:type="dxa" w:w="62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1.3.1</w:t>
            </w:r>
          </w:p>
        </w:tc>
        <w:tc>
          <w:tcPr>
            <w:tcW w:type="dxa" w:w="290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Ask the requester a question against the request</w:t>
            </w:r>
          </w:p>
        </w:tc>
        <w:tc>
          <w:tcPr>
            <w:tcW w:type="dxa" w:w="60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3</w:t>
            </w:r>
          </w:p>
        </w:tc>
        <w:tc>
          <w:tcPr>
            <w:tcW w:type="dxa" w:w="138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In product</w:t>
            </w:r>
          </w:p>
        </w:tc>
        <w:tc>
          <w:tcPr>
            <w:tcW w:type="dxa" w:w="458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Raise a specific query where the requester and whoever handles the request next can both see it.</w:t>
            </w:r>
          </w:p>
        </w:tc>
      </w:tr>
      <w:tr>
        <w:tc>
          <w:tcPr>
            <w:tcW w:type="dxa" w:w="62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1.3.2</w:t>
            </w:r>
          </w:p>
        </w:tc>
        <w:tc>
          <w:tcPr>
            <w:tcW w:type="dxa" w:w="290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Identify the medium required to input the missing data</w:t>
            </w:r>
          </w:p>
        </w:tc>
        <w:tc>
          <w:tcPr>
            <w:tcW w:type="dxa" w:w="60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3</w:t>
            </w:r>
          </w:p>
        </w:tc>
        <w:tc>
          <w:tcPr>
            <w:tcW w:type="dxa" w:w="138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In product</w:t>
            </w:r>
          </w:p>
        </w:tc>
        <w:tc>
          <w:tcPr>
            <w:tcW w:type="dxa" w:w="458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Work out what form the missing information has to take before asking for it.</w:t>
            </w:r>
          </w:p>
        </w:tc>
      </w:tr>
      <w:tr>
        <w:tc>
          <w:tcPr>
            <w:tcW w:type="dxa" w:w="62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1.3.3</w:t>
            </w:r>
          </w:p>
        </w:tc>
        <w:tc>
          <w:tcPr>
            <w:tcW w:type="dxa" w:w="290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Input data and files and confirm the requirement with the requester</w:t>
            </w:r>
          </w:p>
        </w:tc>
        <w:tc>
          <w:tcPr>
            <w:tcW w:type="dxa" w:w="60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3</w:t>
            </w:r>
          </w:p>
        </w:tc>
        <w:tc>
          <w:tcPr>
            <w:tcW w:type="dxa" w:w="138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In product</w:t>
            </w:r>
          </w:p>
        </w:tc>
        <w:tc>
          <w:tcPr>
            <w:tcW w:type="dxa" w:w="458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Record what was supplied and confirm with the requester that it describes the need correctly.</w:t>
            </w:r>
          </w:p>
        </w:tc>
      </w:tr>
      <w:tr>
        <w:tc>
          <w:tcPr>
            <w:tcW w:type="dxa" w:w="62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1.4</w:t>
            </w:r>
          </w:p>
        </w:tc>
        <w:tc>
          <w:tcPr>
            <w:tcW w:type="dxa" w:w="290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Identify duplicate requests for the same need</w:t>
            </w:r>
          </w:p>
        </w:tc>
        <w:tc>
          <w:tcPr>
            <w:tcW w:type="dxa" w:w="60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2</w:t>
            </w:r>
          </w:p>
        </w:tc>
        <w:tc>
          <w:tcPr>
            <w:tcW w:type="dxa" w:w="138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In product</w:t>
            </w:r>
          </w:p>
        </w:tc>
        <w:tc>
          <w:tcPr>
            <w:tcW w:type="dxa" w:w="458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Recognise that two requests describe the same furniture need.</w:t>
            </w:r>
          </w:p>
        </w:tc>
      </w:tr>
      <w:tr>
        <w:tc>
          <w:tcPr>
            <w:tcW w:type="dxa" w:w="62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1.4.1</w:t>
            </w:r>
          </w:p>
        </w:tc>
        <w:tc>
          <w:tcPr>
            <w:tcW w:type="dxa" w:w="290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Determine which request continues</w:t>
            </w:r>
          </w:p>
        </w:tc>
        <w:tc>
          <w:tcPr>
            <w:tcW w:type="dxa" w:w="60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3</w:t>
            </w:r>
          </w:p>
        </w:tc>
        <w:tc>
          <w:tcPr>
            <w:tcW w:type="dxa" w:w="138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In product</w:t>
            </w:r>
          </w:p>
        </w:tc>
        <w:tc>
          <w:tcPr>
            <w:tcW w:type="dxa" w:w="458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Choose which of the two requests carries the work forward.</w:t>
            </w:r>
          </w:p>
        </w:tc>
      </w:tr>
      <w:tr>
        <w:tc>
          <w:tcPr>
            <w:tcW w:type="dxa" w:w="62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1.4.2</w:t>
            </w:r>
          </w:p>
        </w:tc>
        <w:tc>
          <w:tcPr>
            <w:tcW w:type="dxa" w:w="290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Preserve the history of the request that continues</w:t>
            </w:r>
          </w:p>
        </w:tc>
        <w:tc>
          <w:tcPr>
            <w:tcW w:type="dxa" w:w="60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3</w:t>
            </w:r>
          </w:p>
        </w:tc>
        <w:tc>
          <w:tcPr>
            <w:tcW w:type="dxa" w:w="138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In product</w:t>
            </w:r>
          </w:p>
        </w:tc>
        <w:tc>
          <w:tcPr>
            <w:tcW w:type="dxa" w:w="458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Make sure resolving a duplicate discards no information, decisions or attachments.</w:t>
            </w:r>
          </w:p>
        </w:tc>
      </w:tr>
      <w:tr>
        <w:tc>
          <w:tcPr>
            <w:tcW w:type="dxa" w:w="620"/>
            <w:shd w:fill="F4F7FC" w:color="auto" w:val="clear"/>
            <w:tcMar>
              <w:top w:type="dxa" w:w="70"/>
              <w:left w:type="dxa" w:w="100"/>
              <w:bottom w:type="dxa" w:w="70"/>
              <w:right w:type="dxa" w:w="100"/>
            </w:tcMar>
          </w:tcPr>
          <w:p>
            <w:pPr>
              <w:spacing w:after="20" w:before="20" w:line="252"/>
              <w:jc w:val="left"/>
            </w:pPr>
            <w:r>
              <w:rPr>
                <w:rFonts w:ascii="Calibri" w:cs="Calibri" w:eastAsia="Calibri" w:hAnsi="Calibri"/>
                <w:b/>
                <w:bCs/>
                <w:i w:val="false"/>
                <w:iCs w:val="false"/>
                <w:color w:val="1F3864"/>
                <w:sz w:val="20"/>
                <w:szCs w:val="20"/>
              </w:rPr>
              <w:t xml:space="preserve">2</w:t>
            </w:r>
          </w:p>
        </w:tc>
        <w:tc>
          <w:tcPr>
            <w:tcW w:type="dxa" w:w="2900"/>
            <w:shd w:fill="F4F7FC" w:color="auto" w:val="clear"/>
            <w:tcMar>
              <w:top w:type="dxa" w:w="70"/>
              <w:left w:type="dxa" w:w="100"/>
              <w:bottom w:type="dxa" w:w="70"/>
              <w:right w:type="dxa" w:w="100"/>
            </w:tcMar>
          </w:tcPr>
          <w:p>
            <w:pPr>
              <w:spacing w:after="20" w:before="20" w:line="252"/>
              <w:jc w:val="left"/>
            </w:pPr>
            <w:r>
              <w:rPr>
                <w:rFonts w:ascii="Calibri" w:cs="Calibri" w:eastAsia="Calibri" w:hAnsi="Calibri"/>
                <w:b/>
                <w:bCs/>
                <w:i w:val="false"/>
                <w:iCs w:val="false"/>
                <w:color w:val="1F3864"/>
                <w:sz w:val="20"/>
                <w:szCs w:val="20"/>
              </w:rPr>
              <w:t xml:space="preserve">Decide how the need will be met</w:t>
            </w:r>
          </w:p>
        </w:tc>
        <w:tc>
          <w:tcPr>
            <w:tcW w:type="dxa" w:w="600"/>
            <w:shd w:fill="F4F7FC" w:color="auto" w:val="clear"/>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1</w:t>
            </w:r>
          </w:p>
        </w:tc>
        <w:tc>
          <w:tcPr>
            <w:tcW w:type="dxa" w:w="1380"/>
            <w:shd w:fill="F4F7FC" w:color="auto" w:val="clear"/>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Partly outside</w:t>
            </w:r>
          </w:p>
        </w:tc>
        <w:tc>
          <w:tcPr>
            <w:tcW w:type="dxa" w:w="4580"/>
            <w:shd w:fill="F4F7FC" w:color="auto" w:val="clear"/>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Establish the supply path, which sets the cost, the timescale and the groups that become involved.</w:t>
            </w:r>
          </w:p>
        </w:tc>
      </w:tr>
      <w:tr>
        <w:tc>
          <w:tcPr>
            <w:tcW w:type="dxa" w:w="62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2.1</w:t>
            </w:r>
          </w:p>
        </w:tc>
        <w:tc>
          <w:tcPr>
            <w:tcW w:type="dxa" w:w="290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Check recycle-program inventory for a suitable item</w:t>
            </w:r>
          </w:p>
        </w:tc>
        <w:tc>
          <w:tcPr>
            <w:tcW w:type="dxa" w:w="60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2</w:t>
            </w:r>
          </w:p>
        </w:tc>
        <w:tc>
          <w:tcPr>
            <w:tcW w:type="dxa" w:w="138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Partly outside</w:t>
            </w:r>
          </w:p>
        </w:tc>
        <w:tc>
          <w:tcPr>
            <w:tcW w:type="dxa" w:w="458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Establish whether suitable furniture already exists in government stock, honouring any stated preference.</w:t>
            </w:r>
          </w:p>
        </w:tc>
      </w:tr>
      <w:tr>
        <w:tc>
          <w:tcPr>
            <w:tcW w:type="dxa" w:w="62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2.2</w:t>
            </w:r>
          </w:p>
        </w:tc>
        <w:tc>
          <w:tcPr>
            <w:tcW w:type="dxa" w:w="290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Establish whether the item must be purchased new</w:t>
            </w:r>
          </w:p>
        </w:tc>
        <w:tc>
          <w:tcPr>
            <w:tcW w:type="dxa" w:w="60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2</w:t>
            </w:r>
          </w:p>
        </w:tc>
        <w:tc>
          <w:tcPr>
            <w:tcW w:type="dxa" w:w="138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Partly outside</w:t>
            </w:r>
          </w:p>
        </w:tc>
        <w:tc>
          <w:tcPr>
            <w:tcW w:type="dxa" w:w="458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Conclude that no suitable recycled item exists and move the request onto the procurement path.</w:t>
            </w:r>
          </w:p>
        </w:tc>
      </w:tr>
      <w:tr>
        <w:tc>
          <w:tcPr>
            <w:tcW w:type="dxa" w:w="62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2.3</w:t>
            </w:r>
          </w:p>
        </w:tc>
        <w:tc>
          <w:tcPr>
            <w:tcW w:type="dxa" w:w="290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Record the approval where one is required</w:t>
            </w:r>
          </w:p>
        </w:tc>
        <w:tc>
          <w:tcPr>
            <w:tcW w:type="dxa" w:w="60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2</w:t>
            </w:r>
          </w:p>
        </w:tc>
        <w:tc>
          <w:tcPr>
            <w:tcW w:type="dxa" w:w="138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Partly outside</w:t>
            </w:r>
          </w:p>
        </w:tc>
        <w:tc>
          <w:tcPr>
            <w:tcW w:type="dxa" w:w="458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Capture the approval and the decision information that comes with it.</w:t>
            </w:r>
          </w:p>
        </w:tc>
      </w:tr>
      <w:tr>
        <w:tc>
          <w:tcPr>
            <w:tcW w:type="dxa" w:w="62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2.4</w:t>
            </w:r>
          </w:p>
        </w:tc>
        <w:tc>
          <w:tcPr>
            <w:tcW w:type="dxa" w:w="290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Link the purchase order reference to the request</w:t>
            </w:r>
          </w:p>
        </w:tc>
        <w:tc>
          <w:tcPr>
            <w:tcW w:type="dxa" w:w="60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2</w:t>
            </w:r>
          </w:p>
        </w:tc>
        <w:tc>
          <w:tcPr>
            <w:tcW w:type="dxa" w:w="138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Partly outside</w:t>
            </w:r>
          </w:p>
        </w:tc>
        <w:tc>
          <w:tcPr>
            <w:tcW w:type="dxa" w:w="458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Attach the procurement reference so the request and the order it produced can be read together.</w:t>
            </w:r>
          </w:p>
        </w:tc>
      </w:tr>
      <w:tr>
        <w:tc>
          <w:tcPr>
            <w:tcW w:type="dxa" w:w="620"/>
            <w:shd w:fill="F4F7FC" w:color="auto" w:val="clear"/>
            <w:tcMar>
              <w:top w:type="dxa" w:w="70"/>
              <w:left w:type="dxa" w:w="100"/>
              <w:bottom w:type="dxa" w:w="70"/>
              <w:right w:type="dxa" w:w="100"/>
            </w:tcMar>
          </w:tcPr>
          <w:p>
            <w:pPr>
              <w:spacing w:after="20" w:before="20" w:line="252"/>
              <w:jc w:val="left"/>
            </w:pPr>
            <w:r>
              <w:rPr>
                <w:rFonts w:ascii="Calibri" w:cs="Calibri" w:eastAsia="Calibri" w:hAnsi="Calibri"/>
                <w:b/>
                <w:bCs/>
                <w:i w:val="false"/>
                <w:iCs w:val="false"/>
                <w:color w:val="1F3864"/>
                <w:sz w:val="20"/>
                <w:szCs w:val="20"/>
              </w:rPr>
              <w:t xml:space="preserve">3</w:t>
            </w:r>
          </w:p>
        </w:tc>
        <w:tc>
          <w:tcPr>
            <w:tcW w:type="dxa" w:w="2900"/>
            <w:shd w:fill="F4F7FC" w:color="auto" w:val="clear"/>
            <w:tcMar>
              <w:top w:type="dxa" w:w="70"/>
              <w:left w:type="dxa" w:w="100"/>
              <w:bottom w:type="dxa" w:w="70"/>
              <w:right w:type="dxa" w:w="100"/>
            </w:tcMar>
          </w:tcPr>
          <w:p>
            <w:pPr>
              <w:spacing w:after="20" w:before="20" w:line="252"/>
              <w:jc w:val="left"/>
            </w:pPr>
            <w:r>
              <w:rPr>
                <w:rFonts w:ascii="Calibri" w:cs="Calibri" w:eastAsia="Calibri" w:hAnsi="Calibri"/>
                <w:b/>
                <w:bCs/>
                <w:i w:val="false"/>
                <w:iCs w:val="false"/>
                <w:color w:val="1F3864"/>
                <w:sz w:val="20"/>
                <w:szCs w:val="20"/>
              </w:rPr>
              <w:t xml:space="preserve">Coordinate the work</w:t>
            </w:r>
          </w:p>
        </w:tc>
        <w:tc>
          <w:tcPr>
            <w:tcW w:type="dxa" w:w="600"/>
            <w:shd w:fill="F4F7FC" w:color="auto" w:val="clear"/>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1</w:t>
            </w:r>
          </w:p>
        </w:tc>
        <w:tc>
          <w:tcPr>
            <w:tcW w:type="dxa" w:w="1380"/>
            <w:shd w:fill="F4F7FC" w:color="auto" w:val="clear"/>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Partly outside</w:t>
            </w:r>
          </w:p>
        </w:tc>
        <w:tc>
          <w:tcPr>
            <w:tcW w:type="dxa" w:w="4580"/>
            <w:shd w:fill="F4F7FC" w:color="auto" w:val="clear"/>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Move the request through the groups and suppliers that carry out the physical work.</w:t>
            </w:r>
          </w:p>
        </w:tc>
      </w:tr>
      <w:tr>
        <w:tc>
          <w:tcPr>
            <w:tcW w:type="dxa" w:w="62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3.1</w:t>
            </w:r>
          </w:p>
        </w:tc>
        <w:tc>
          <w:tcPr>
            <w:tcW w:type="dxa" w:w="290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Assign the request to the responsible group or coordinator</w:t>
            </w:r>
          </w:p>
        </w:tc>
        <w:tc>
          <w:tcPr>
            <w:tcW w:type="dxa" w:w="60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2</w:t>
            </w:r>
          </w:p>
        </w:tc>
        <w:tc>
          <w:tcPr>
            <w:tcW w:type="dxa" w:w="138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In product</w:t>
            </w:r>
          </w:p>
        </w:tc>
        <w:tc>
          <w:tcPr>
            <w:tcW w:type="dxa" w:w="458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Establish explicit ownership, so everyone can tell who is holding the request.</w:t>
            </w:r>
          </w:p>
        </w:tc>
      </w:tr>
      <w:tr>
        <w:tc>
          <w:tcPr>
            <w:tcW w:type="dxa" w:w="62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3.2</w:t>
            </w:r>
          </w:p>
        </w:tc>
        <w:tc>
          <w:tcPr>
            <w:tcW w:type="dxa" w:w="290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Hand the request on to the next group without losing its history</w:t>
            </w:r>
          </w:p>
        </w:tc>
        <w:tc>
          <w:tcPr>
            <w:tcW w:type="dxa" w:w="60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2</w:t>
            </w:r>
          </w:p>
        </w:tc>
        <w:tc>
          <w:tcPr>
            <w:tcW w:type="dxa" w:w="138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In product</w:t>
            </w:r>
          </w:p>
        </w:tc>
        <w:tc>
          <w:tcPr>
            <w:tcW w:type="dxa" w:w="458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Pass ownership on with the information, decisions and conversation still attached.</w:t>
            </w:r>
          </w:p>
        </w:tc>
      </w:tr>
      <w:tr>
        <w:tc>
          <w:tcPr>
            <w:tcW w:type="dxa" w:w="62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3.3</w:t>
            </w:r>
          </w:p>
        </w:tc>
        <w:tc>
          <w:tcPr>
            <w:tcW w:type="dxa" w:w="290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Record progress against the fulfilment stages</w:t>
            </w:r>
          </w:p>
        </w:tc>
        <w:tc>
          <w:tcPr>
            <w:tcW w:type="dxa" w:w="60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2</w:t>
            </w:r>
          </w:p>
        </w:tc>
        <w:tc>
          <w:tcPr>
            <w:tcW w:type="dxa" w:w="138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In product</w:t>
            </w:r>
          </w:p>
        </w:tc>
        <w:tc>
          <w:tcPr>
            <w:tcW w:type="dxa" w:w="458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Update the stage reached, which is what makes status mean something to the requester.</w:t>
            </w:r>
          </w:p>
        </w:tc>
      </w:tr>
      <w:tr>
        <w:tc>
          <w:tcPr>
            <w:tcW w:type="dxa" w:w="62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3.4</w:t>
            </w:r>
          </w:p>
        </w:tc>
        <w:tc>
          <w:tcPr>
            <w:tcW w:type="dxa" w:w="290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Record external supplier, delivery and installation progress</w:t>
            </w:r>
          </w:p>
        </w:tc>
        <w:tc>
          <w:tcPr>
            <w:tcW w:type="dxa" w:w="60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2</w:t>
            </w:r>
          </w:p>
        </w:tc>
        <w:tc>
          <w:tcPr>
            <w:tcW w:type="dxa" w:w="138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Partly outside</w:t>
            </w:r>
          </w:p>
        </w:tc>
        <w:tc>
          <w:tcPr>
            <w:tcW w:type="dxa" w:w="458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Enter what suppliers and installers are doing, since external parties do not transact in the system.</w:t>
            </w:r>
          </w:p>
        </w:tc>
      </w:tr>
      <w:tr>
        <w:tc>
          <w:tcPr>
            <w:tcW w:type="dxa" w:w="62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3.5</w:t>
            </w:r>
          </w:p>
        </w:tc>
        <w:tc>
          <w:tcPr>
            <w:tcW w:type="dxa" w:w="290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Schedule the delivery, move or installation</w:t>
            </w:r>
          </w:p>
        </w:tc>
        <w:tc>
          <w:tcPr>
            <w:tcW w:type="dxa" w:w="60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2</w:t>
            </w:r>
          </w:p>
        </w:tc>
        <w:tc>
          <w:tcPr>
            <w:tcW w:type="dxa" w:w="138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Partly outside</w:t>
            </w:r>
          </w:p>
        </w:tc>
        <w:tc>
          <w:tcPr>
            <w:tcW w:type="dxa" w:w="458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Set the date for the physical work and make it visible to the requester, who may have to arrange access.</w:t>
            </w:r>
          </w:p>
        </w:tc>
      </w:tr>
      <w:tr>
        <w:tc>
          <w:tcPr>
            <w:tcW w:type="dxa" w:w="620"/>
            <w:shd w:fill="F4F7FC" w:color="auto" w:val="clear"/>
            <w:tcMar>
              <w:top w:type="dxa" w:w="70"/>
              <w:left w:type="dxa" w:w="100"/>
              <w:bottom w:type="dxa" w:w="70"/>
              <w:right w:type="dxa" w:w="100"/>
            </w:tcMar>
          </w:tcPr>
          <w:p>
            <w:pPr>
              <w:spacing w:after="20" w:before="20" w:line="252"/>
              <w:jc w:val="left"/>
            </w:pPr>
            <w:r>
              <w:rPr>
                <w:rFonts w:ascii="Calibri" w:cs="Calibri" w:eastAsia="Calibri" w:hAnsi="Calibri"/>
                <w:b/>
                <w:bCs/>
                <w:i w:val="false"/>
                <w:iCs w:val="false"/>
                <w:color w:val="1F3864"/>
                <w:sz w:val="20"/>
                <w:szCs w:val="20"/>
              </w:rPr>
              <w:t xml:space="preserve">4</w:t>
            </w:r>
          </w:p>
        </w:tc>
        <w:tc>
          <w:tcPr>
            <w:tcW w:type="dxa" w:w="2900"/>
            <w:shd w:fill="F4F7FC" w:color="auto" w:val="clear"/>
            <w:tcMar>
              <w:top w:type="dxa" w:w="70"/>
              <w:left w:type="dxa" w:w="100"/>
              <w:bottom w:type="dxa" w:w="70"/>
              <w:right w:type="dxa" w:w="100"/>
            </w:tcMar>
          </w:tcPr>
          <w:p>
            <w:pPr>
              <w:spacing w:after="20" w:before="20" w:line="252"/>
              <w:jc w:val="left"/>
            </w:pPr>
            <w:r>
              <w:rPr>
                <w:rFonts w:ascii="Calibri" w:cs="Calibri" w:eastAsia="Calibri" w:hAnsi="Calibri"/>
                <w:b/>
                <w:bCs/>
                <w:i w:val="false"/>
                <w:iCs w:val="false"/>
                <w:color w:val="1F3864"/>
                <w:sz w:val="20"/>
                <w:szCs w:val="20"/>
              </w:rPr>
              <w:t xml:space="preserve">Keep the client informed</w:t>
            </w:r>
          </w:p>
        </w:tc>
        <w:tc>
          <w:tcPr>
            <w:tcW w:type="dxa" w:w="600"/>
            <w:shd w:fill="F4F7FC" w:color="auto" w:val="clear"/>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1</w:t>
            </w:r>
          </w:p>
        </w:tc>
        <w:tc>
          <w:tcPr>
            <w:tcW w:type="dxa" w:w="1380"/>
            <w:shd w:fill="F4F7FC" w:color="auto" w:val="clear"/>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In product</w:t>
            </w:r>
          </w:p>
        </w:tc>
        <w:tc>
          <w:tcPr>
            <w:tcW w:type="dxa" w:w="4580"/>
            <w:shd w:fill="F4F7FC" w:color="auto" w:val="clear"/>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Do the service side of the following-up, removing chases the requester would otherwise have to make.</w:t>
            </w:r>
          </w:p>
        </w:tc>
      </w:tr>
      <w:tr>
        <w:tc>
          <w:tcPr>
            <w:tcW w:type="dxa" w:w="62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4.1</w:t>
            </w:r>
          </w:p>
        </w:tc>
        <w:tc>
          <w:tcPr>
            <w:tcW w:type="dxa" w:w="290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Update the status the requester sees</w:t>
            </w:r>
          </w:p>
        </w:tc>
        <w:tc>
          <w:tcPr>
            <w:tcW w:type="dxa" w:w="60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2</w:t>
            </w:r>
          </w:p>
        </w:tc>
        <w:tc>
          <w:tcPr>
            <w:tcW w:type="dxa" w:w="138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In product</w:t>
            </w:r>
          </w:p>
        </w:tc>
        <w:tc>
          <w:tcPr>
            <w:tcW w:type="dxa" w:w="458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Keep the state the client sees matching reality.</w:t>
            </w:r>
          </w:p>
        </w:tc>
      </w:tr>
      <w:tr>
        <w:tc>
          <w:tcPr>
            <w:tcW w:type="dxa" w:w="62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4.2</w:t>
            </w:r>
          </w:p>
        </w:tc>
        <w:tc>
          <w:tcPr>
            <w:tcW w:type="dxa" w:w="290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Respond to the requester against the request</w:t>
            </w:r>
          </w:p>
        </w:tc>
        <w:tc>
          <w:tcPr>
            <w:tcW w:type="dxa" w:w="60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2</w:t>
            </w:r>
          </w:p>
        </w:tc>
        <w:tc>
          <w:tcPr>
            <w:tcW w:type="dxa" w:w="138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In product</w:t>
            </w:r>
          </w:p>
        </w:tc>
        <w:tc>
          <w:tcPr>
            <w:tcW w:type="dxa" w:w="458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Answer on the request, so the answer is there for everyone who needs it later.</w:t>
            </w:r>
          </w:p>
        </w:tc>
      </w:tr>
      <w:tr>
        <w:tc>
          <w:tcPr>
            <w:tcW w:type="dxa" w:w="62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4.3</w:t>
            </w:r>
          </w:p>
        </w:tc>
        <w:tc>
          <w:tcPr>
            <w:tcW w:type="dxa" w:w="290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Notify the requester when action is needed from them</w:t>
            </w:r>
          </w:p>
        </w:tc>
        <w:tc>
          <w:tcPr>
            <w:tcW w:type="dxa" w:w="60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2</w:t>
            </w:r>
          </w:p>
        </w:tc>
        <w:tc>
          <w:tcPr>
            <w:tcW w:type="dxa" w:w="138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In product</w:t>
            </w:r>
          </w:p>
        </w:tc>
        <w:tc>
          <w:tcPr>
            <w:tcW w:type="dxa" w:w="458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Alert the requester when the request is waiting on them.</w:t>
            </w:r>
          </w:p>
        </w:tc>
      </w:tr>
      <w:tr>
        <w:tc>
          <w:tcPr>
            <w:tcW w:type="dxa" w:w="620"/>
            <w:shd w:fill="F4F7FC" w:color="auto" w:val="clear"/>
            <w:tcMar>
              <w:top w:type="dxa" w:w="70"/>
              <w:left w:type="dxa" w:w="100"/>
              <w:bottom w:type="dxa" w:w="70"/>
              <w:right w:type="dxa" w:w="100"/>
            </w:tcMar>
          </w:tcPr>
          <w:p>
            <w:pPr>
              <w:spacing w:after="20" w:before="20" w:line="252"/>
              <w:jc w:val="left"/>
            </w:pPr>
            <w:r>
              <w:rPr>
                <w:rFonts w:ascii="Calibri" w:cs="Calibri" w:eastAsia="Calibri" w:hAnsi="Calibri"/>
                <w:b/>
                <w:bCs/>
                <w:i w:val="false"/>
                <w:iCs w:val="false"/>
                <w:color w:val="1F3864"/>
                <w:sz w:val="20"/>
                <w:szCs w:val="20"/>
              </w:rPr>
              <w:t xml:space="preserve">5</w:t>
            </w:r>
          </w:p>
        </w:tc>
        <w:tc>
          <w:tcPr>
            <w:tcW w:type="dxa" w:w="2900"/>
            <w:shd w:fill="F4F7FC" w:color="auto" w:val="clear"/>
            <w:tcMar>
              <w:top w:type="dxa" w:w="70"/>
              <w:left w:type="dxa" w:w="100"/>
              <w:bottom w:type="dxa" w:w="70"/>
              <w:right w:type="dxa" w:w="100"/>
            </w:tcMar>
          </w:tcPr>
          <w:p>
            <w:pPr>
              <w:spacing w:after="20" w:before="20" w:line="252"/>
              <w:jc w:val="left"/>
            </w:pPr>
            <w:r>
              <w:rPr>
                <w:rFonts w:ascii="Calibri" w:cs="Calibri" w:eastAsia="Calibri" w:hAnsi="Calibri"/>
                <w:b/>
                <w:bCs/>
                <w:i w:val="false"/>
                <w:iCs w:val="false"/>
                <w:color w:val="1F3864"/>
                <w:sz w:val="20"/>
                <w:szCs w:val="20"/>
              </w:rPr>
              <w:t xml:space="preserve">Close and account for the work</w:t>
            </w:r>
          </w:p>
        </w:tc>
        <w:tc>
          <w:tcPr>
            <w:tcW w:type="dxa" w:w="600"/>
            <w:shd w:fill="F4F7FC" w:color="auto" w:val="clear"/>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1</w:t>
            </w:r>
          </w:p>
        </w:tc>
        <w:tc>
          <w:tcPr>
            <w:tcW w:type="dxa" w:w="1380"/>
            <w:shd w:fill="F4F7FC" w:color="auto" w:val="clear"/>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In product</w:t>
            </w:r>
          </w:p>
        </w:tc>
        <w:tc>
          <w:tcPr>
            <w:tcW w:type="dxa" w:w="4580"/>
            <w:shd w:fill="F4F7FC" w:color="auto" w:val="clear"/>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Finish the request properly and make it available to the reporting the service is measured by.</w:t>
            </w:r>
          </w:p>
        </w:tc>
      </w:tr>
      <w:tr>
        <w:tc>
          <w:tcPr>
            <w:tcW w:type="dxa" w:w="62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5.1</w:t>
            </w:r>
          </w:p>
        </w:tc>
        <w:tc>
          <w:tcPr>
            <w:tcW w:type="dxa" w:w="290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Confirm the work was completed</w:t>
            </w:r>
          </w:p>
        </w:tc>
        <w:tc>
          <w:tcPr>
            <w:tcW w:type="dxa" w:w="60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2</w:t>
            </w:r>
          </w:p>
        </w:tc>
        <w:tc>
          <w:tcPr>
            <w:tcW w:type="dxa" w:w="138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Partly outside</w:t>
            </w:r>
          </w:p>
        </w:tc>
        <w:tc>
          <w:tcPr>
            <w:tcW w:type="dxa" w:w="458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Establish that the furniture is in place and the request has been fulfilled as agreed.</w:t>
            </w:r>
          </w:p>
        </w:tc>
      </w:tr>
      <w:tr>
        <w:tc>
          <w:tcPr>
            <w:tcW w:type="dxa" w:w="62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5.2</w:t>
            </w:r>
          </w:p>
        </w:tc>
        <w:tc>
          <w:tcPr>
            <w:tcW w:type="dxa" w:w="290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Record the asset and warranty information for what was supplied</w:t>
            </w:r>
          </w:p>
        </w:tc>
        <w:tc>
          <w:tcPr>
            <w:tcW w:type="dxa" w:w="60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2</w:t>
            </w:r>
          </w:p>
        </w:tc>
        <w:tc>
          <w:tcPr>
            <w:tcW w:type="dxa" w:w="138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In product</w:t>
            </w:r>
          </w:p>
        </w:tc>
        <w:tc>
          <w:tcPr>
            <w:tcW w:type="dxa" w:w="458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Capture the manufacturer, model or serial number and any warranty period, once, by whoever has it to hand.</w:t>
            </w:r>
          </w:p>
        </w:tc>
      </w:tr>
      <w:tr>
        <w:tc>
          <w:tcPr>
            <w:tcW w:type="dxa" w:w="62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5.3</w:t>
            </w:r>
          </w:p>
        </w:tc>
        <w:tc>
          <w:tcPr>
            <w:tcW w:type="dxa" w:w="290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Record the closure and any remaining issue</w:t>
            </w:r>
          </w:p>
        </w:tc>
        <w:tc>
          <w:tcPr>
            <w:tcW w:type="dxa" w:w="60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2</w:t>
            </w:r>
          </w:p>
        </w:tc>
        <w:tc>
          <w:tcPr>
            <w:tcW w:type="dxa" w:w="138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In product</w:t>
            </w:r>
          </w:p>
        </w:tc>
        <w:tc>
          <w:tcPr>
            <w:tcW w:type="dxa" w:w="458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Classify how the request ended and capture anything the requester reported as outstanding.</w:t>
            </w:r>
          </w:p>
        </w:tc>
      </w:tr>
      <w:tr>
        <w:tc>
          <w:tcPr>
            <w:tcW w:type="dxa" w:w="62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5.4</w:t>
            </w:r>
          </w:p>
        </w:tc>
        <w:tc>
          <w:tcPr>
            <w:tcW w:type="dxa" w:w="290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Report on requests by location, status and period</w:t>
            </w:r>
          </w:p>
        </w:tc>
        <w:tc>
          <w:tcPr>
            <w:tcW w:type="dxa" w:w="60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2</w:t>
            </w:r>
          </w:p>
        </w:tc>
        <w:tc>
          <w:tcPr>
            <w:tcW w:type="dxa" w:w="138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In product</w:t>
            </w:r>
          </w:p>
        </w:tc>
        <w:tc>
          <w:tcPr>
            <w:tcW w:type="dxa" w:w="4580"/>
            <w:tcMar>
              <w:top w:type="dxa" w:w="70"/>
              <w:left w:type="dxa" w:w="100"/>
              <w:bottom w:type="dxa" w:w="70"/>
              <w:right w:type="dxa" w:w="100"/>
            </w:tcMar>
          </w:tcPr>
          <w:p>
            <w:pPr>
              <w:spacing w:after="20" w:before="20" w:line="252"/>
              <w:jc w:val="left"/>
            </w:pPr>
            <w:r>
              <w:rPr>
                <w:rFonts w:ascii="Calibri" w:cs="Calibri" w:eastAsia="Calibri" w:hAnsi="Calibri"/>
                <w:b w:val="false"/>
                <w:bCs w:val="false"/>
                <w:i w:val="false"/>
                <w:iCs w:val="false"/>
                <w:color w:val="000000"/>
                <w:sz w:val="20"/>
                <w:szCs w:val="20"/>
              </w:rPr>
              <w:t xml:space="preserve">Produce the view across many requests that service managers need for capacity, cost and performance.</w:t>
            </w:r>
          </w:p>
        </w:tc>
      </w:tr>
    </w:tbl>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6D0E0" w:sz="6" w:space="4"/>
      </w:pBdr>
      <w:tabs>
        <w:tab w:val="right" w:pos="9026"/>
      </w:tabs>
      <w:spacing w:before="60"/>
    </w:pPr>
    <w:r>
      <w:rPr>
        <w:rFonts w:ascii="Calibri" w:cs="Calibri" w:eastAsia="Calibri" w:hAnsi="Calibri"/>
        <w:color w:val="44546A"/>
        <w:sz w:val="16"/>
        <w:szCs w:val="16"/>
      </w:rPr>
      <w:t xml:space="preserve">PRISM Furniture Request — Task Descriptions</w:t>
    </w:r>
    <w:r>
      <w:rPr>
        <w:sz w:val="16"/>
        <w:szCs w:val="16"/>
      </w:rPr>
      <w:t xml:space="preserve">	</w:t>
    </w:r>
    <w:r>
      <w:rPr>
        <w:rFonts w:ascii="Calibri" w:cs="Calibri" w:eastAsia="Calibri" w:hAnsi="Calibri"/>
        <w:color w:val="44546A"/>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6D0E0" w:sz="6" w:space="4"/>
      </w:pBdr>
      <w:spacing w:after="60"/>
      <w:jc w:val="right"/>
    </w:pPr>
    <w:r>
      <w:rPr>
        <w:rFonts w:ascii="Calibri" w:cs="Calibri" w:eastAsia="Calibri" w:hAnsi="Calibri"/>
        <w:color w:val="44546A"/>
        <w:sz w:val="16"/>
        <w:szCs w:val="16"/>
      </w:rPr>
      <w:t xml:space="preserve">MDPM 883 · PRISM Furniture Request · Task Descriptions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lvl>
    <w:lvl w:ilvl="1" w15:tentative="1">
      <w:start w:val="1"/>
      <w:numFmt w:val="bullet"/>
      <w:lvlText w:val="–"/>
      <w:lvlJc w:val="left"/>
      <w:pPr>
        <w:ind w:left="863" w:hanging="288"/>
      </w:pPr>
    </w:lvl>
    <w:lvl w:ilvl="2" w15:tentative="1">
      <w:start w:val="1"/>
      <w:numFmt w:val="bullet"/>
      <w:lvlText w:val="◦"/>
      <w:lvlJc w:val="left"/>
      <w:pPr>
        <w:ind w:left="1296" w:hanging="288"/>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PRISM Furniture Request — Task Descriptions</dc:title>
  <dc:creator>MDPM 883 Project Team</dc:creator>
  <cp:lastModifiedBy>Un-named</cp:lastModifiedBy>
  <cp:revision>1</cp:revision>
  <dcterms:created xsi:type="dcterms:W3CDTF">2026-09-19T10:18:06.634Z</dcterms:created>
  <dcterms:modified xsi:type="dcterms:W3CDTF">2026-09-19T10:18:06.648Z</dcterms:modified>
</cp:coreProperties>
</file>

<file path=docProps/custom.xml><?xml version="1.0" encoding="utf-8"?>
<Properties xmlns="http://schemas.openxmlformats.org/officeDocument/2006/custom-properties" xmlns:vt="http://schemas.openxmlformats.org/officeDocument/2006/docPropsVTypes"/>
</file>